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742CC" w:rsidRDefault="007742CC" w:rsidP="00AD3D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2CC">
        <w:rPr>
          <w:rFonts w:ascii="Times New Roman" w:hAnsi="Times New Roman" w:cs="Times New Roman"/>
          <w:b/>
          <w:sz w:val="28"/>
          <w:szCs w:val="28"/>
        </w:rPr>
        <w:t>Установлен новый порядок организации и осуществления мероприятий по контролю (надзору) за соблюдением требований трудового законодательства и иных нормативных правовых актов, содержащих нормы трудового права</w:t>
      </w:r>
    </w:p>
    <w:p w:rsidR="007742CC" w:rsidRDefault="007742CC" w:rsidP="00AD3D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2CC">
        <w:rPr>
          <w:rFonts w:ascii="Times New Roman" w:hAnsi="Times New Roman" w:cs="Times New Roman"/>
          <w:sz w:val="28"/>
          <w:szCs w:val="28"/>
        </w:rPr>
        <w:t>Постановлением Правительства РФ от 21.07.2021 № 1230 утверждено Положение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права, и признано утратившим силу Постановление Правительства РФ от 01.09.2012 № 875.</w:t>
      </w: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2CC">
        <w:rPr>
          <w:rFonts w:ascii="Times New Roman" w:hAnsi="Times New Roman" w:cs="Times New Roman"/>
          <w:sz w:val="28"/>
          <w:szCs w:val="28"/>
        </w:rPr>
        <w:t>Государственный контроль (надзор) осуществляется федеральной инспекцией труда, состоящей из Федеральной службы по труду и занятости и ее территориальных органов.</w:t>
      </w: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2CC">
        <w:rPr>
          <w:rFonts w:ascii="Times New Roman" w:hAnsi="Times New Roman" w:cs="Times New Roman"/>
          <w:sz w:val="28"/>
          <w:szCs w:val="28"/>
        </w:rPr>
        <w:t>Объекты контроля относятся к одной из следующих категорий риска причинения вреда (ущерба): высокий риск; значительный риск; средний риск; умеренный риск; низкий риск.</w:t>
      </w: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2CC">
        <w:rPr>
          <w:rFonts w:ascii="Times New Roman" w:hAnsi="Times New Roman" w:cs="Times New Roman"/>
          <w:sz w:val="28"/>
          <w:szCs w:val="28"/>
        </w:rPr>
        <w:t>Предусмотрена периодичность проведения плановых контрольных (надзорных) мероприятий в зависимости от присвоенной категории риска.</w:t>
      </w: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2CC">
        <w:rPr>
          <w:rFonts w:ascii="Times New Roman" w:hAnsi="Times New Roman" w:cs="Times New Roman"/>
          <w:sz w:val="28"/>
          <w:szCs w:val="28"/>
        </w:rPr>
        <w:t>Определены виды профилактических мероприятий при осуществлении государственного контроля (надзора), а также виды контрольных (надзорных) мероприятий.</w:t>
      </w: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2CC">
        <w:rPr>
          <w:rFonts w:ascii="Times New Roman" w:hAnsi="Times New Roman" w:cs="Times New Roman"/>
          <w:sz w:val="28"/>
          <w:szCs w:val="28"/>
        </w:rPr>
        <w:t>Срок проведения выездной проверки устанавливается в пределах 10 рабочих дней.</w:t>
      </w: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2CC" w:rsidRPr="007742CC" w:rsidRDefault="007742CC" w:rsidP="007742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2CC"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его официального опубликования и действует до 1 июня 2023 года.</w:t>
      </w:r>
    </w:p>
    <w:p w:rsidR="00AD3DE6" w:rsidRPr="007742CC" w:rsidRDefault="00AD3DE6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2021-08-08T07:47:00Z</dcterms:created>
  <dcterms:modified xsi:type="dcterms:W3CDTF">2021-08-08T07:48:00Z</dcterms:modified>
</cp:coreProperties>
</file>