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D3" w:rsidRPr="00602ED3" w:rsidRDefault="00602ED3" w:rsidP="00602ED3">
      <w:pPr>
        <w:pStyle w:val="a3"/>
        <w:shd w:val="clear" w:color="auto" w:fill="FFFFFF"/>
        <w:spacing w:before="0" w:beforeAutospacing="0" w:after="0" w:afterAutospacing="0"/>
        <w:jc w:val="center"/>
        <w:rPr>
          <w:b/>
          <w:color w:val="1A1A1A"/>
          <w:sz w:val="28"/>
          <w:szCs w:val="28"/>
        </w:rPr>
      </w:pPr>
      <w:bookmarkStart w:id="0" w:name="_GoBack"/>
      <w:r w:rsidRPr="00602ED3">
        <w:rPr>
          <w:b/>
          <w:color w:val="1A1A1A"/>
          <w:sz w:val="28"/>
          <w:szCs w:val="28"/>
        </w:rPr>
        <w:t>Досудебное урегулирование экономических споров </w:t>
      </w:r>
    </w:p>
    <w:bookmarkEnd w:id="0"/>
    <w:p w:rsidR="00602ED3" w:rsidRDefault="00602ED3" w:rsidP="003C7CF9">
      <w:pPr>
        <w:pStyle w:val="a3"/>
        <w:shd w:val="clear" w:color="auto" w:fill="FFFFFF"/>
        <w:spacing w:before="0" w:beforeAutospacing="0" w:after="0" w:afterAutospacing="0"/>
        <w:ind w:firstLine="709"/>
        <w:jc w:val="both"/>
        <w:rPr>
          <w:color w:val="1A1A1A"/>
          <w:sz w:val="28"/>
          <w:szCs w:val="28"/>
        </w:rPr>
      </w:pPr>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r w:rsidRPr="00602ED3">
        <w:rPr>
          <w:color w:val="1A1A1A"/>
          <w:sz w:val="28"/>
          <w:szCs w:val="28"/>
        </w:rPr>
        <w:t>Индивидуальные предприниматели и юридические лица в ходе осуществления деятельности нередко сталкиваются с необходимостью разрешения гражданско-правовых (экономических) споров, в том числе путем обращения в арбитражный суд для защиты своих прав и законных интересов.</w:t>
      </w:r>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r w:rsidRPr="00602ED3">
        <w:rPr>
          <w:color w:val="1A1A1A"/>
          <w:sz w:val="28"/>
          <w:szCs w:val="28"/>
        </w:rPr>
        <w:t>Частью 5 статьи 4 Арбитражного процессуального кодекса Российской Федерации установлено, что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только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w:t>
      </w:r>
      <w:proofErr w:type="gramStart"/>
      <w:r w:rsidRPr="00602ED3">
        <w:rPr>
          <w:color w:val="1A1A1A"/>
          <w:sz w:val="28"/>
          <w:szCs w:val="28"/>
        </w:rPr>
        <w:t xml:space="preserve">или) </w:t>
      </w:r>
      <w:proofErr w:type="gramEnd"/>
      <w:r w:rsidRPr="00602ED3">
        <w:rPr>
          <w:color w:val="1A1A1A"/>
          <w:sz w:val="28"/>
          <w:szCs w:val="28"/>
        </w:rPr>
        <w:t>порядок не установлены законом или договором.</w:t>
      </w:r>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r w:rsidRPr="00602ED3">
        <w:rPr>
          <w:color w:val="1A1A1A"/>
          <w:sz w:val="28"/>
          <w:szCs w:val="28"/>
        </w:rPr>
        <w:t>Таким образом, при наличии спора до обращения в арбитражный суд за его разрешением участникам правоотношений необходимо принять меры по его досудебному урегулированию путем направления претензии, содержащей требования по исполнению спорной обязанности, например оплаты задолженности по договору.</w:t>
      </w:r>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r w:rsidRPr="00602ED3">
        <w:rPr>
          <w:color w:val="1A1A1A"/>
          <w:sz w:val="28"/>
          <w:szCs w:val="28"/>
        </w:rPr>
        <w:t>Другие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w:t>
      </w:r>
      <w:hyperlink r:id="rId7" w:history="1">
        <w:r w:rsidRPr="00602ED3">
          <w:rPr>
            <w:color w:val="1A1A1A"/>
            <w:sz w:val="28"/>
            <w:szCs w:val="28"/>
          </w:rPr>
          <w:t>законом</w:t>
        </w:r>
      </w:hyperlink>
      <w:r w:rsidRPr="00602ED3">
        <w:rPr>
          <w:color w:val="1A1A1A"/>
          <w:sz w:val="28"/>
          <w:szCs w:val="28"/>
        </w:rPr>
        <w:t> или договором.</w:t>
      </w:r>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proofErr w:type="gramStart"/>
      <w:r w:rsidRPr="00602ED3">
        <w:rPr>
          <w:color w:val="1A1A1A"/>
          <w:sz w:val="28"/>
          <w:szCs w:val="28"/>
        </w:rP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w:t>
      </w:r>
      <w:proofErr w:type="gramEnd"/>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r w:rsidRPr="00602ED3">
        <w:rPr>
          <w:color w:val="1A1A1A"/>
          <w:sz w:val="28"/>
          <w:szCs w:val="28"/>
        </w:rPr>
        <w:t>При обращении в арбитражный суд прокурора в защиту публичных интересов с требованиями, предусмотренными </w:t>
      </w:r>
      <w:hyperlink r:id="rId8" w:history="1">
        <w:r w:rsidRPr="00602ED3">
          <w:rPr>
            <w:color w:val="1A1A1A"/>
            <w:sz w:val="28"/>
            <w:szCs w:val="28"/>
          </w:rPr>
          <w:t>ч. 1 ст. 52</w:t>
        </w:r>
      </w:hyperlink>
      <w:r w:rsidRPr="00602ED3">
        <w:rPr>
          <w:color w:val="1A1A1A"/>
          <w:sz w:val="28"/>
          <w:szCs w:val="28"/>
        </w:rPr>
        <w:t> Арбитражного процессуального кодекса Российской Федерации, обязанность по досудебному урегулированию спора отсутствует, поскольку прокурор в данном случае не выступает в качестве участника материально-правовых отношений.</w:t>
      </w:r>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r w:rsidRPr="00602ED3">
        <w:rPr>
          <w:color w:val="1A1A1A"/>
          <w:sz w:val="28"/>
          <w:szCs w:val="28"/>
        </w:rPr>
        <w:t>Течение срока исковой давности приостанавливается, если стороны прибегли к несудебной процедуре разрешения спора, обращение к которой предусмотрено законом, в том числе к обязательному претензионному порядку. Таким образом, указанный период времени не засчитывается в срок исковой давности (</w:t>
      </w:r>
      <w:hyperlink r:id="rId9" w:history="1">
        <w:r w:rsidRPr="00602ED3">
          <w:rPr>
            <w:color w:val="1A1A1A"/>
            <w:sz w:val="28"/>
            <w:szCs w:val="28"/>
          </w:rPr>
          <w:t>п. 16</w:t>
        </w:r>
      </w:hyperlink>
      <w:r w:rsidRPr="00602ED3">
        <w:rPr>
          <w:color w:val="1A1A1A"/>
          <w:sz w:val="28"/>
          <w:szCs w:val="28"/>
        </w:rPr>
        <w:t> постановления Пленума Верховного Суда Российской Федерации от 29.09.2015 № 43 «О некоторых вопросах, связанных с применением норм Гражданского кодекса Российской Федерации об исковой давности»).</w:t>
      </w:r>
    </w:p>
    <w:p w:rsidR="00602ED3" w:rsidRPr="00602ED3" w:rsidRDefault="00602ED3" w:rsidP="00602ED3">
      <w:pPr>
        <w:pStyle w:val="a3"/>
        <w:shd w:val="clear" w:color="auto" w:fill="FFFFFF"/>
        <w:spacing w:before="0" w:beforeAutospacing="0" w:after="0" w:afterAutospacing="0"/>
        <w:ind w:firstLine="709"/>
        <w:jc w:val="both"/>
        <w:rPr>
          <w:color w:val="1A1A1A"/>
          <w:sz w:val="28"/>
          <w:szCs w:val="28"/>
        </w:rPr>
      </w:pPr>
      <w:r w:rsidRPr="00602ED3">
        <w:rPr>
          <w:color w:val="1A1A1A"/>
          <w:sz w:val="28"/>
          <w:szCs w:val="28"/>
        </w:rPr>
        <w:t xml:space="preserve">Следует иметь </w:t>
      </w:r>
      <w:proofErr w:type="gramStart"/>
      <w:r w:rsidRPr="00602ED3">
        <w:rPr>
          <w:color w:val="1A1A1A"/>
          <w:sz w:val="28"/>
          <w:szCs w:val="28"/>
        </w:rPr>
        <w:t>ввиду</w:t>
      </w:r>
      <w:proofErr w:type="gramEnd"/>
      <w:r w:rsidRPr="00602ED3">
        <w:rPr>
          <w:color w:val="1A1A1A"/>
          <w:sz w:val="28"/>
          <w:szCs w:val="28"/>
        </w:rPr>
        <w:t xml:space="preserve">, что </w:t>
      </w:r>
      <w:proofErr w:type="gramStart"/>
      <w:r w:rsidRPr="00602ED3">
        <w:rPr>
          <w:color w:val="1A1A1A"/>
          <w:sz w:val="28"/>
          <w:szCs w:val="28"/>
        </w:rPr>
        <w:t>досудебный</w:t>
      </w:r>
      <w:proofErr w:type="gramEnd"/>
      <w:r w:rsidRPr="00602ED3">
        <w:rPr>
          <w:color w:val="1A1A1A"/>
          <w:sz w:val="28"/>
          <w:szCs w:val="28"/>
        </w:rPr>
        <w:t xml:space="preserve"> порядок урегулирования экономических споров ведет к более быстрому и взаимовыгодному разрешению возникших разногласий и представляет собой взаимные </w:t>
      </w:r>
      <w:r w:rsidRPr="00602ED3">
        <w:rPr>
          <w:color w:val="1A1A1A"/>
          <w:sz w:val="28"/>
          <w:szCs w:val="28"/>
        </w:rPr>
        <w:lastRenderedPageBreak/>
        <w:t>действия сторон материального правоотношения, направленные на их самостоятельное разрешение.</w:t>
      </w:r>
    </w:p>
    <w:p w:rsidR="00602ED3" w:rsidRDefault="00602ED3" w:rsidP="00D449EC">
      <w:pPr>
        <w:pStyle w:val="a3"/>
        <w:shd w:val="clear" w:color="auto" w:fill="FFFFFF"/>
        <w:spacing w:before="0" w:beforeAutospacing="0" w:after="0" w:afterAutospacing="0"/>
        <w:ind w:firstLine="709"/>
        <w:jc w:val="both"/>
        <w:rPr>
          <w:color w:val="1A1A1A"/>
          <w:sz w:val="28"/>
          <w:szCs w:val="28"/>
        </w:rPr>
      </w:pPr>
    </w:p>
    <w:p w:rsidR="00602ED3" w:rsidRDefault="00602ED3" w:rsidP="00D449EC">
      <w:pPr>
        <w:pStyle w:val="a3"/>
        <w:shd w:val="clear" w:color="auto" w:fill="FFFFFF"/>
        <w:spacing w:before="0" w:beforeAutospacing="0" w:after="0" w:afterAutospacing="0"/>
        <w:ind w:firstLine="709"/>
        <w:jc w:val="both"/>
        <w:rPr>
          <w:color w:val="1A1A1A"/>
          <w:sz w:val="28"/>
          <w:szCs w:val="28"/>
        </w:rPr>
      </w:pPr>
    </w:p>
    <w:p w:rsidR="00E40DB0" w:rsidRPr="003D3DED" w:rsidRDefault="00E40DB0" w:rsidP="003D3DED">
      <w:pPr>
        <w:jc w:val="both"/>
        <w:rPr>
          <w:sz w:val="28"/>
          <w:szCs w:val="28"/>
        </w:rPr>
      </w:pPr>
    </w:p>
    <w:sectPr w:rsidR="00E40DB0" w:rsidRPr="003D3D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6E" w:rsidRDefault="0047086E" w:rsidP="003C7CF9">
      <w:r>
        <w:separator/>
      </w:r>
    </w:p>
  </w:endnote>
  <w:endnote w:type="continuationSeparator" w:id="0">
    <w:p w:rsidR="0047086E" w:rsidRDefault="0047086E" w:rsidP="003C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6E" w:rsidRDefault="0047086E" w:rsidP="003C7CF9">
      <w:r>
        <w:separator/>
      </w:r>
    </w:p>
  </w:footnote>
  <w:footnote w:type="continuationSeparator" w:id="0">
    <w:p w:rsidR="0047086E" w:rsidRDefault="0047086E" w:rsidP="003C7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ED"/>
    <w:rsid w:val="00127F32"/>
    <w:rsid w:val="002573A4"/>
    <w:rsid w:val="002C5ED8"/>
    <w:rsid w:val="003C7CF9"/>
    <w:rsid w:val="003D3DED"/>
    <w:rsid w:val="0047086E"/>
    <w:rsid w:val="004C4B2E"/>
    <w:rsid w:val="004E2FBE"/>
    <w:rsid w:val="00602ED3"/>
    <w:rsid w:val="006317F2"/>
    <w:rsid w:val="007B484E"/>
    <w:rsid w:val="00826BAA"/>
    <w:rsid w:val="00A80675"/>
    <w:rsid w:val="00C218D5"/>
    <w:rsid w:val="00D449EC"/>
    <w:rsid w:val="00D825DF"/>
    <w:rsid w:val="00E40DB0"/>
    <w:rsid w:val="00ED1368"/>
    <w:rsid w:val="00FF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 w:type="paragraph" w:styleId="a6">
    <w:name w:val="header"/>
    <w:basedOn w:val="a"/>
    <w:link w:val="a7"/>
    <w:rsid w:val="003C7CF9"/>
    <w:pPr>
      <w:tabs>
        <w:tab w:val="center" w:pos="4677"/>
        <w:tab w:val="right" w:pos="9355"/>
      </w:tabs>
    </w:pPr>
  </w:style>
  <w:style w:type="character" w:customStyle="1" w:styleId="a7">
    <w:name w:val="Верхний колонтитул Знак"/>
    <w:basedOn w:val="a0"/>
    <w:link w:val="a6"/>
    <w:rsid w:val="003C7CF9"/>
    <w:rPr>
      <w:sz w:val="24"/>
      <w:szCs w:val="24"/>
    </w:rPr>
  </w:style>
  <w:style w:type="paragraph" w:styleId="a8">
    <w:name w:val="footer"/>
    <w:basedOn w:val="a"/>
    <w:link w:val="a9"/>
    <w:rsid w:val="003C7CF9"/>
    <w:pPr>
      <w:tabs>
        <w:tab w:val="center" w:pos="4677"/>
        <w:tab w:val="right" w:pos="9355"/>
      </w:tabs>
    </w:pPr>
  </w:style>
  <w:style w:type="character" w:customStyle="1" w:styleId="a9">
    <w:name w:val="Нижний колонтитул Знак"/>
    <w:basedOn w:val="a0"/>
    <w:link w:val="a8"/>
    <w:rsid w:val="003C7C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 w:type="paragraph" w:styleId="a6">
    <w:name w:val="header"/>
    <w:basedOn w:val="a"/>
    <w:link w:val="a7"/>
    <w:rsid w:val="003C7CF9"/>
    <w:pPr>
      <w:tabs>
        <w:tab w:val="center" w:pos="4677"/>
        <w:tab w:val="right" w:pos="9355"/>
      </w:tabs>
    </w:pPr>
  </w:style>
  <w:style w:type="character" w:customStyle="1" w:styleId="a7">
    <w:name w:val="Верхний колонтитул Знак"/>
    <w:basedOn w:val="a0"/>
    <w:link w:val="a6"/>
    <w:rsid w:val="003C7CF9"/>
    <w:rPr>
      <w:sz w:val="24"/>
      <w:szCs w:val="24"/>
    </w:rPr>
  </w:style>
  <w:style w:type="paragraph" w:styleId="a8">
    <w:name w:val="footer"/>
    <w:basedOn w:val="a"/>
    <w:link w:val="a9"/>
    <w:rsid w:val="003C7CF9"/>
    <w:pPr>
      <w:tabs>
        <w:tab w:val="center" w:pos="4677"/>
        <w:tab w:val="right" w:pos="9355"/>
      </w:tabs>
    </w:pPr>
  </w:style>
  <w:style w:type="character" w:customStyle="1" w:styleId="a9">
    <w:name w:val="Нижний колонтитул Знак"/>
    <w:basedOn w:val="a0"/>
    <w:link w:val="a8"/>
    <w:rsid w:val="003C7C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747">
      <w:bodyDiv w:val="1"/>
      <w:marLeft w:val="0"/>
      <w:marRight w:val="0"/>
      <w:marTop w:val="0"/>
      <w:marBottom w:val="0"/>
      <w:divBdr>
        <w:top w:val="none" w:sz="0" w:space="0" w:color="auto"/>
        <w:left w:val="none" w:sz="0" w:space="0" w:color="auto"/>
        <w:bottom w:val="none" w:sz="0" w:space="0" w:color="auto"/>
        <w:right w:val="none" w:sz="0" w:space="0" w:color="auto"/>
      </w:divBdr>
      <w:divsChild>
        <w:div w:id="402216422">
          <w:marLeft w:val="0"/>
          <w:marRight w:val="0"/>
          <w:marTop w:val="0"/>
          <w:marBottom w:val="960"/>
          <w:divBdr>
            <w:top w:val="none" w:sz="0" w:space="0" w:color="auto"/>
            <w:left w:val="none" w:sz="0" w:space="0" w:color="auto"/>
            <w:bottom w:val="none" w:sz="0" w:space="0" w:color="auto"/>
            <w:right w:val="none" w:sz="0" w:space="0" w:color="auto"/>
          </w:divBdr>
        </w:div>
      </w:divsChild>
    </w:div>
    <w:div w:id="1394645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7">
          <w:marLeft w:val="0"/>
          <w:marRight w:val="0"/>
          <w:marTop w:val="0"/>
          <w:marBottom w:val="225"/>
          <w:divBdr>
            <w:top w:val="none" w:sz="0" w:space="0" w:color="auto"/>
            <w:left w:val="none" w:sz="0" w:space="0" w:color="auto"/>
            <w:bottom w:val="none" w:sz="0" w:space="0" w:color="auto"/>
            <w:right w:val="none" w:sz="0" w:space="0" w:color="auto"/>
          </w:divBdr>
        </w:div>
      </w:divsChild>
    </w:div>
    <w:div w:id="213273639">
      <w:bodyDiv w:val="1"/>
      <w:marLeft w:val="0"/>
      <w:marRight w:val="0"/>
      <w:marTop w:val="0"/>
      <w:marBottom w:val="0"/>
      <w:divBdr>
        <w:top w:val="none" w:sz="0" w:space="0" w:color="auto"/>
        <w:left w:val="none" w:sz="0" w:space="0" w:color="auto"/>
        <w:bottom w:val="none" w:sz="0" w:space="0" w:color="auto"/>
        <w:right w:val="none" w:sz="0" w:space="0" w:color="auto"/>
      </w:divBdr>
    </w:div>
    <w:div w:id="389160903">
      <w:bodyDiv w:val="1"/>
      <w:marLeft w:val="0"/>
      <w:marRight w:val="0"/>
      <w:marTop w:val="0"/>
      <w:marBottom w:val="0"/>
      <w:divBdr>
        <w:top w:val="none" w:sz="0" w:space="0" w:color="auto"/>
        <w:left w:val="none" w:sz="0" w:space="0" w:color="auto"/>
        <w:bottom w:val="none" w:sz="0" w:space="0" w:color="auto"/>
        <w:right w:val="none" w:sz="0" w:space="0" w:color="auto"/>
      </w:divBdr>
    </w:div>
    <w:div w:id="657535030">
      <w:bodyDiv w:val="1"/>
      <w:marLeft w:val="0"/>
      <w:marRight w:val="0"/>
      <w:marTop w:val="0"/>
      <w:marBottom w:val="0"/>
      <w:divBdr>
        <w:top w:val="none" w:sz="0" w:space="0" w:color="auto"/>
        <w:left w:val="none" w:sz="0" w:space="0" w:color="auto"/>
        <w:bottom w:val="none" w:sz="0" w:space="0" w:color="auto"/>
        <w:right w:val="none" w:sz="0" w:space="0" w:color="auto"/>
      </w:divBdr>
    </w:div>
    <w:div w:id="716708945">
      <w:bodyDiv w:val="1"/>
      <w:marLeft w:val="0"/>
      <w:marRight w:val="0"/>
      <w:marTop w:val="0"/>
      <w:marBottom w:val="0"/>
      <w:divBdr>
        <w:top w:val="none" w:sz="0" w:space="0" w:color="auto"/>
        <w:left w:val="none" w:sz="0" w:space="0" w:color="auto"/>
        <w:bottom w:val="none" w:sz="0" w:space="0" w:color="auto"/>
        <w:right w:val="none" w:sz="0" w:space="0" w:color="auto"/>
      </w:divBdr>
    </w:div>
    <w:div w:id="771975852">
      <w:bodyDiv w:val="1"/>
      <w:marLeft w:val="0"/>
      <w:marRight w:val="0"/>
      <w:marTop w:val="0"/>
      <w:marBottom w:val="0"/>
      <w:divBdr>
        <w:top w:val="none" w:sz="0" w:space="0" w:color="auto"/>
        <w:left w:val="none" w:sz="0" w:space="0" w:color="auto"/>
        <w:bottom w:val="none" w:sz="0" w:space="0" w:color="auto"/>
        <w:right w:val="none" w:sz="0" w:space="0" w:color="auto"/>
      </w:divBdr>
      <w:divsChild>
        <w:div w:id="1325159357">
          <w:marLeft w:val="0"/>
          <w:marRight w:val="0"/>
          <w:marTop w:val="0"/>
          <w:marBottom w:val="960"/>
          <w:divBdr>
            <w:top w:val="none" w:sz="0" w:space="0" w:color="auto"/>
            <w:left w:val="none" w:sz="0" w:space="0" w:color="auto"/>
            <w:bottom w:val="none" w:sz="0" w:space="0" w:color="auto"/>
            <w:right w:val="none" w:sz="0" w:space="0" w:color="auto"/>
          </w:divBdr>
        </w:div>
      </w:divsChild>
    </w:div>
    <w:div w:id="9791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637690">
          <w:marLeft w:val="0"/>
          <w:marRight w:val="0"/>
          <w:marTop w:val="0"/>
          <w:marBottom w:val="960"/>
          <w:divBdr>
            <w:top w:val="none" w:sz="0" w:space="0" w:color="auto"/>
            <w:left w:val="none" w:sz="0" w:space="0" w:color="auto"/>
            <w:bottom w:val="none" w:sz="0" w:space="0" w:color="auto"/>
            <w:right w:val="none" w:sz="0" w:space="0" w:color="auto"/>
          </w:divBdr>
        </w:div>
      </w:divsChild>
    </w:div>
    <w:div w:id="996031586">
      <w:bodyDiv w:val="1"/>
      <w:marLeft w:val="0"/>
      <w:marRight w:val="0"/>
      <w:marTop w:val="0"/>
      <w:marBottom w:val="0"/>
      <w:divBdr>
        <w:top w:val="none" w:sz="0" w:space="0" w:color="auto"/>
        <w:left w:val="none" w:sz="0" w:space="0" w:color="auto"/>
        <w:bottom w:val="none" w:sz="0" w:space="0" w:color="auto"/>
        <w:right w:val="none" w:sz="0" w:space="0" w:color="auto"/>
      </w:divBdr>
    </w:div>
    <w:div w:id="999112639">
      <w:bodyDiv w:val="1"/>
      <w:marLeft w:val="0"/>
      <w:marRight w:val="0"/>
      <w:marTop w:val="0"/>
      <w:marBottom w:val="0"/>
      <w:divBdr>
        <w:top w:val="none" w:sz="0" w:space="0" w:color="auto"/>
        <w:left w:val="none" w:sz="0" w:space="0" w:color="auto"/>
        <w:bottom w:val="none" w:sz="0" w:space="0" w:color="auto"/>
        <w:right w:val="none" w:sz="0" w:space="0" w:color="auto"/>
      </w:divBdr>
    </w:div>
    <w:div w:id="1171722042">
      <w:bodyDiv w:val="1"/>
      <w:marLeft w:val="0"/>
      <w:marRight w:val="0"/>
      <w:marTop w:val="0"/>
      <w:marBottom w:val="0"/>
      <w:divBdr>
        <w:top w:val="none" w:sz="0" w:space="0" w:color="auto"/>
        <w:left w:val="none" w:sz="0" w:space="0" w:color="auto"/>
        <w:bottom w:val="none" w:sz="0" w:space="0" w:color="auto"/>
        <w:right w:val="none" w:sz="0" w:space="0" w:color="auto"/>
      </w:divBdr>
      <w:divsChild>
        <w:div w:id="1297178879">
          <w:marLeft w:val="0"/>
          <w:marRight w:val="0"/>
          <w:marTop w:val="0"/>
          <w:marBottom w:val="960"/>
          <w:divBdr>
            <w:top w:val="none" w:sz="0" w:space="0" w:color="auto"/>
            <w:left w:val="none" w:sz="0" w:space="0" w:color="auto"/>
            <w:bottom w:val="none" w:sz="0" w:space="0" w:color="auto"/>
            <w:right w:val="none" w:sz="0" w:space="0" w:color="auto"/>
          </w:divBdr>
        </w:div>
      </w:divsChild>
    </w:div>
    <w:div w:id="1227106177">
      <w:bodyDiv w:val="1"/>
      <w:marLeft w:val="0"/>
      <w:marRight w:val="0"/>
      <w:marTop w:val="0"/>
      <w:marBottom w:val="0"/>
      <w:divBdr>
        <w:top w:val="none" w:sz="0" w:space="0" w:color="auto"/>
        <w:left w:val="none" w:sz="0" w:space="0" w:color="auto"/>
        <w:bottom w:val="none" w:sz="0" w:space="0" w:color="auto"/>
        <w:right w:val="none" w:sz="0" w:space="0" w:color="auto"/>
      </w:divBdr>
    </w:div>
    <w:div w:id="1236554748">
      <w:bodyDiv w:val="1"/>
      <w:marLeft w:val="0"/>
      <w:marRight w:val="0"/>
      <w:marTop w:val="0"/>
      <w:marBottom w:val="0"/>
      <w:divBdr>
        <w:top w:val="none" w:sz="0" w:space="0" w:color="auto"/>
        <w:left w:val="none" w:sz="0" w:space="0" w:color="auto"/>
        <w:bottom w:val="none" w:sz="0" w:space="0" w:color="auto"/>
        <w:right w:val="none" w:sz="0" w:space="0" w:color="auto"/>
      </w:divBdr>
    </w:div>
    <w:div w:id="1264344342">
      <w:bodyDiv w:val="1"/>
      <w:marLeft w:val="0"/>
      <w:marRight w:val="0"/>
      <w:marTop w:val="0"/>
      <w:marBottom w:val="0"/>
      <w:divBdr>
        <w:top w:val="none" w:sz="0" w:space="0" w:color="auto"/>
        <w:left w:val="none" w:sz="0" w:space="0" w:color="auto"/>
        <w:bottom w:val="none" w:sz="0" w:space="0" w:color="auto"/>
        <w:right w:val="none" w:sz="0" w:space="0" w:color="auto"/>
      </w:divBdr>
    </w:div>
    <w:div w:id="1421216640">
      <w:bodyDiv w:val="1"/>
      <w:marLeft w:val="0"/>
      <w:marRight w:val="0"/>
      <w:marTop w:val="0"/>
      <w:marBottom w:val="0"/>
      <w:divBdr>
        <w:top w:val="none" w:sz="0" w:space="0" w:color="auto"/>
        <w:left w:val="none" w:sz="0" w:space="0" w:color="auto"/>
        <w:bottom w:val="none" w:sz="0" w:space="0" w:color="auto"/>
        <w:right w:val="none" w:sz="0" w:space="0" w:color="auto"/>
      </w:divBdr>
    </w:div>
    <w:div w:id="1490635816">
      <w:bodyDiv w:val="1"/>
      <w:marLeft w:val="0"/>
      <w:marRight w:val="0"/>
      <w:marTop w:val="0"/>
      <w:marBottom w:val="0"/>
      <w:divBdr>
        <w:top w:val="none" w:sz="0" w:space="0" w:color="auto"/>
        <w:left w:val="none" w:sz="0" w:space="0" w:color="auto"/>
        <w:bottom w:val="none" w:sz="0" w:space="0" w:color="auto"/>
        <w:right w:val="none" w:sz="0" w:space="0" w:color="auto"/>
      </w:divBdr>
    </w:div>
    <w:div w:id="1554656647">
      <w:bodyDiv w:val="1"/>
      <w:marLeft w:val="0"/>
      <w:marRight w:val="0"/>
      <w:marTop w:val="0"/>
      <w:marBottom w:val="0"/>
      <w:divBdr>
        <w:top w:val="none" w:sz="0" w:space="0" w:color="auto"/>
        <w:left w:val="none" w:sz="0" w:space="0" w:color="auto"/>
        <w:bottom w:val="none" w:sz="0" w:space="0" w:color="auto"/>
        <w:right w:val="none" w:sz="0" w:space="0" w:color="auto"/>
      </w:divBdr>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41886359">
      <w:bodyDiv w:val="1"/>
      <w:marLeft w:val="0"/>
      <w:marRight w:val="0"/>
      <w:marTop w:val="0"/>
      <w:marBottom w:val="0"/>
      <w:divBdr>
        <w:top w:val="none" w:sz="0" w:space="0" w:color="auto"/>
        <w:left w:val="none" w:sz="0" w:space="0" w:color="auto"/>
        <w:bottom w:val="none" w:sz="0" w:space="0" w:color="auto"/>
        <w:right w:val="none" w:sz="0" w:space="0" w:color="auto"/>
      </w:divBdr>
    </w:div>
    <w:div w:id="1704742000">
      <w:bodyDiv w:val="1"/>
      <w:marLeft w:val="0"/>
      <w:marRight w:val="0"/>
      <w:marTop w:val="0"/>
      <w:marBottom w:val="0"/>
      <w:divBdr>
        <w:top w:val="none" w:sz="0" w:space="0" w:color="auto"/>
        <w:left w:val="none" w:sz="0" w:space="0" w:color="auto"/>
        <w:bottom w:val="none" w:sz="0" w:space="0" w:color="auto"/>
        <w:right w:val="none" w:sz="0" w:space="0" w:color="auto"/>
      </w:divBdr>
    </w:div>
    <w:div w:id="1804075437">
      <w:bodyDiv w:val="1"/>
      <w:marLeft w:val="0"/>
      <w:marRight w:val="0"/>
      <w:marTop w:val="0"/>
      <w:marBottom w:val="0"/>
      <w:divBdr>
        <w:top w:val="none" w:sz="0" w:space="0" w:color="auto"/>
        <w:left w:val="none" w:sz="0" w:space="0" w:color="auto"/>
        <w:bottom w:val="none" w:sz="0" w:space="0" w:color="auto"/>
        <w:right w:val="none" w:sz="0" w:space="0" w:color="auto"/>
      </w:divBdr>
      <w:divsChild>
        <w:div w:id="963540649">
          <w:marLeft w:val="0"/>
          <w:marRight w:val="0"/>
          <w:marTop w:val="0"/>
          <w:marBottom w:val="0"/>
          <w:divBdr>
            <w:top w:val="none" w:sz="0" w:space="0" w:color="auto"/>
            <w:left w:val="none" w:sz="0" w:space="0" w:color="auto"/>
            <w:bottom w:val="none" w:sz="0" w:space="0" w:color="auto"/>
            <w:right w:val="none" w:sz="0" w:space="0" w:color="auto"/>
          </w:divBdr>
        </w:div>
      </w:divsChild>
    </w:div>
    <w:div w:id="20752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1A0212DA6FC0A1A41F22D0D00DEAE88B75C2822162CD0155FFD5EB79710A724EA75D1D607CF914S8j6H" TargetMode="External"/><Relationship Id="rId3" Type="http://schemas.openxmlformats.org/officeDocument/2006/relationships/settings" Target="settings.xml"/><Relationship Id="rId7" Type="http://schemas.openxmlformats.org/officeDocument/2006/relationships/hyperlink" Target="consultantplus://offline/ref=A394C1FDD1E60EE82666F6BADAAD15E21C1F2AA68F2FE562DEA7409C4DmAAB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42FAE9CAAA0DF90BA9F9579006F0120EEE49448FB0C1F92518C936288E7DC5EE8221F6A022A48BCf6d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2023-09-20T08:32:00Z</dcterms:created>
  <dcterms:modified xsi:type="dcterms:W3CDTF">2023-09-20T08:32:00Z</dcterms:modified>
</cp:coreProperties>
</file>