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851"/>
        <w:gridCol w:w="9923"/>
      </w:tblGrid>
      <w:tr w:rsidR="003A110D" w:rsidRPr="00C0037F" w:rsidTr="00E44C3D">
        <w:tc>
          <w:tcPr>
            <w:tcW w:w="851" w:type="dxa"/>
          </w:tcPr>
          <w:p w:rsidR="003A110D" w:rsidRPr="00C0037F" w:rsidRDefault="003A110D" w:rsidP="001A3D1C">
            <w:pPr>
              <w:spacing w:after="0" w:line="240" w:lineRule="auto"/>
              <w:ind w:firstLine="459"/>
              <w:rPr>
                <w:rFonts w:ascii="Times New Roman" w:hAnsi="Times New Roman"/>
                <w:sz w:val="20"/>
              </w:rPr>
            </w:pPr>
            <w:bookmarkStart w:id="0" w:name="Par58"/>
            <w:bookmarkEnd w:id="0"/>
          </w:p>
        </w:tc>
        <w:tc>
          <w:tcPr>
            <w:tcW w:w="9923" w:type="dxa"/>
          </w:tcPr>
          <w:p w:rsidR="003A110D" w:rsidRDefault="007B14A4" w:rsidP="00EC40F7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  <w:u w:val="single"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2813685</wp:posOffset>
                  </wp:positionH>
                  <wp:positionV relativeFrom="paragraph">
                    <wp:posOffset>-312420</wp:posOffset>
                  </wp:positionV>
                  <wp:extent cx="529590" cy="654050"/>
                  <wp:effectExtent l="0" t="0" r="3810" b="0"/>
                  <wp:wrapNone/>
                  <wp:docPr id="10" name="Рисунок 10" descr="Герб МО ТС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Герб МО ТС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13C3B" w:rsidRDefault="00213C3B" w:rsidP="004F4FE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3C3B" w:rsidRDefault="00213C3B" w:rsidP="004F4FE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110D" w:rsidRPr="00A544D6" w:rsidRDefault="00EC40F7" w:rsidP="004F4FE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</w:t>
            </w:r>
            <w:r w:rsidR="00021470">
              <w:rPr>
                <w:rFonts w:ascii="Times New Roman" w:hAnsi="Times New Roman"/>
                <w:b/>
                <w:sz w:val="24"/>
                <w:szCs w:val="24"/>
              </w:rPr>
              <w:t>РАЦИЯ СЕЛЬСКОГО ПОСЕЛЕНИЯ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«ТЕЛЬВИСОЧНЫЙ СЕЛЬСОВЕТ» </w:t>
            </w:r>
            <w:r w:rsidR="00021470">
              <w:rPr>
                <w:rFonts w:ascii="Times New Roman" w:hAnsi="Times New Roman"/>
                <w:b/>
                <w:sz w:val="24"/>
                <w:szCs w:val="24"/>
              </w:rPr>
              <w:t xml:space="preserve">ЗАПОЛЯРНОГО РАЙОНА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3A110D" w:rsidRDefault="003A110D" w:rsidP="004F4FE1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3A110D" w:rsidRPr="00C0037F" w:rsidRDefault="003A110D" w:rsidP="004F4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37F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  <w:p w:rsidR="003A110D" w:rsidRPr="00E44C3D" w:rsidRDefault="006B2A9C" w:rsidP="004F4FE1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44C3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от </w:t>
            </w:r>
            <w:r w:rsidR="00E44C3D" w:rsidRPr="00E44C3D">
              <w:rPr>
                <w:rFonts w:ascii="Times New Roman" w:hAnsi="Times New Roman"/>
                <w:color w:val="FF0000"/>
                <w:sz w:val="24"/>
                <w:szCs w:val="24"/>
              </w:rPr>
              <w:t>_____</w:t>
            </w:r>
            <w:r w:rsidR="00021470" w:rsidRPr="00E44C3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202</w:t>
            </w:r>
            <w:r w:rsidR="00E44C3D" w:rsidRPr="00E44C3D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 w:rsidR="00256B96" w:rsidRPr="00E44C3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года </w:t>
            </w:r>
            <w:r w:rsidRPr="00E44C3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№ </w:t>
            </w:r>
            <w:r w:rsidR="00E44C3D" w:rsidRPr="00E44C3D">
              <w:rPr>
                <w:rFonts w:ascii="Times New Roman" w:hAnsi="Times New Roman"/>
                <w:color w:val="FF0000"/>
                <w:sz w:val="24"/>
                <w:szCs w:val="24"/>
              </w:rPr>
              <w:t>ПРОЕКТ</w:t>
            </w:r>
          </w:p>
          <w:p w:rsidR="00EC40F7" w:rsidRPr="00C0037F" w:rsidRDefault="00EC40F7" w:rsidP="004F4F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E44C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Тельвиска</w:t>
            </w:r>
          </w:p>
          <w:tbl>
            <w:tblPr>
              <w:tblW w:w="96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606"/>
            </w:tblGrid>
            <w:tr w:rsidR="003A110D" w:rsidRPr="00C0037F" w:rsidTr="001A3D1C">
              <w:trPr>
                <w:trHeight w:val="1699"/>
              </w:trPr>
              <w:tc>
                <w:tcPr>
                  <w:tcW w:w="9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10D" w:rsidRPr="00C0037F" w:rsidRDefault="003A110D" w:rsidP="004F4F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3A110D" w:rsidRPr="00C0037F" w:rsidRDefault="003A110D" w:rsidP="004F4F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EC40F7" w:rsidRDefault="003A110D" w:rsidP="00E44C3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C003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</w:t>
                  </w:r>
                  <w:r w:rsidR="00E44C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внес</w:t>
                  </w:r>
                  <w:r w:rsidRPr="00C003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ении</w:t>
                  </w:r>
                  <w:r w:rsidR="00E44C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изменений в</w:t>
                  </w:r>
                  <w:r w:rsidRPr="00C003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Административн</w:t>
                  </w:r>
                  <w:r w:rsidR="00E44C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ый</w:t>
                  </w:r>
                  <w:r w:rsidRPr="00C003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регламент</w:t>
                  </w:r>
                  <w:r w:rsidR="00E44C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141D1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</w:t>
                  </w:r>
                  <w:r w:rsidRPr="00C003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редоставления</w:t>
                  </w:r>
                  <w:r w:rsidR="00141D1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E44C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</w:t>
                  </w:r>
                  <w:r w:rsidRPr="00C003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униципальной услуги</w:t>
                  </w:r>
                  <w:r w:rsidR="00E44C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E37507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«</w:t>
                  </w:r>
                  <w:r w:rsidR="00E37507" w:rsidRPr="00E37507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В</w:t>
                  </w:r>
                  <w:r w:rsidR="003F24A7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ыдача</w:t>
                  </w:r>
                  <w:r w:rsidR="00E37507" w:rsidRPr="00E37507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разрешени</w:t>
                  </w:r>
                  <w:r w:rsidR="00734066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я</w:t>
                  </w:r>
                  <w:r w:rsidR="00E37507" w:rsidRPr="00E37507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(ордер</w:t>
                  </w:r>
                  <w:r w:rsidR="00734066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а)</w:t>
                  </w:r>
                  <w:r w:rsidR="00E37507" w:rsidRPr="00E37507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на проведение земляных работ</w:t>
                  </w:r>
                  <w:r w:rsidR="00734066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34066" w:rsidRPr="0073406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на территории </w:t>
                  </w:r>
                  <w:r w:rsidR="003A35B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Сельского поселения</w:t>
                  </w:r>
                  <w:r w:rsidR="00213C3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«Тельвисочный</w:t>
                  </w:r>
                  <w:r w:rsidR="00734066" w:rsidRPr="0073406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сельсовет»</w:t>
                  </w:r>
                  <w:r w:rsidR="003A35B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Заполярного района</w:t>
                  </w:r>
                </w:p>
                <w:p w:rsidR="003A110D" w:rsidRPr="00734066" w:rsidRDefault="00734066" w:rsidP="0073406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406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Ненецкого автономного округа»</w:t>
                  </w:r>
                  <w:r w:rsidR="00E44C3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, утвержденный постановлением администрации </w:t>
                  </w:r>
                  <w:r w:rsidR="00E44C3D" w:rsidRPr="00E44C3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Сельского поселения «Тельвисочный сельсовет» Заполярного района Ненецкого автономного округа</w:t>
                  </w:r>
                  <w:r w:rsidR="00E44C3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от 25.08.2021 № 101</w:t>
                  </w:r>
                </w:p>
                <w:p w:rsidR="00734066" w:rsidRDefault="00734066" w:rsidP="0073406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734066" w:rsidRPr="00C0037F" w:rsidRDefault="00734066" w:rsidP="0073406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3A110D" w:rsidRPr="00C0037F" w:rsidRDefault="00E44C3D" w:rsidP="00E37507">
            <w:pPr>
              <w:autoSpaceDE w:val="0"/>
              <w:autoSpaceDN w:val="0"/>
              <w:adjustRightInd w:val="0"/>
              <w:spacing w:after="0" w:line="240" w:lineRule="auto"/>
              <w:ind w:left="-108" w:firstLine="64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Градостроительным кодексом Российской Федерации, </w:t>
            </w:r>
            <w:r w:rsidRPr="00E44C3D">
              <w:rPr>
                <w:rFonts w:ascii="Times New Roman" w:hAnsi="Times New Roman"/>
                <w:sz w:val="24"/>
                <w:szCs w:val="24"/>
              </w:rPr>
              <w:t>Федеральным законом от 20.03.2025 № 33-ФЗ «Об общих принципах организации местного самоуправления в единой системе публичной власти»,</w:t>
            </w:r>
            <w:r w:rsidR="007340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4C3D">
              <w:rPr>
                <w:rFonts w:ascii="Times New Roman" w:hAnsi="Times New Roman"/>
                <w:sz w:val="24"/>
                <w:szCs w:val="24"/>
              </w:rPr>
              <w:t>Федеральным законом от 27.07.2010 № 210 ФЗ «Об организации предоставления государственных и муниципальных услуг»,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EC40F7">
              <w:rPr>
                <w:rFonts w:ascii="Times New Roman" w:hAnsi="Times New Roman"/>
                <w:sz w:val="24"/>
                <w:szCs w:val="24"/>
              </w:rPr>
              <w:t>дминист</w:t>
            </w:r>
            <w:r w:rsidR="003A35BC">
              <w:rPr>
                <w:rFonts w:ascii="Times New Roman" w:hAnsi="Times New Roman"/>
                <w:sz w:val="24"/>
                <w:szCs w:val="24"/>
              </w:rPr>
              <w:t xml:space="preserve">рация </w:t>
            </w:r>
            <w:r w:rsidRPr="00E44C3D">
              <w:rPr>
                <w:rFonts w:ascii="Times New Roman" w:hAnsi="Times New Roman"/>
                <w:sz w:val="24"/>
                <w:szCs w:val="24"/>
              </w:rPr>
              <w:t xml:space="preserve">Сельского поселения «Тельвисочный сельсовет» Заполярного района Ненецкого автономного округа </w:t>
            </w:r>
            <w:r w:rsidR="00EC40F7">
              <w:rPr>
                <w:rFonts w:ascii="Times New Roman" w:hAnsi="Times New Roman"/>
                <w:sz w:val="24"/>
                <w:szCs w:val="24"/>
              </w:rPr>
              <w:t>ПОСТАНОВЛЯЕТ</w:t>
            </w:r>
            <w:r w:rsidR="003A110D" w:rsidRPr="00C0037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A110D" w:rsidRPr="00C0037F" w:rsidRDefault="003A110D" w:rsidP="004F4FE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7507" w:rsidRPr="00E37507" w:rsidRDefault="003A110D" w:rsidP="00E375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037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E44C3D">
              <w:rPr>
                <w:rFonts w:ascii="Times New Roman" w:hAnsi="Times New Roman"/>
                <w:sz w:val="24"/>
                <w:szCs w:val="24"/>
              </w:rPr>
              <w:t xml:space="preserve">Внести в </w:t>
            </w:r>
            <w:r w:rsidRPr="00C0037F">
              <w:rPr>
                <w:rFonts w:ascii="Times New Roman" w:hAnsi="Times New Roman"/>
                <w:sz w:val="24"/>
                <w:szCs w:val="24"/>
              </w:rPr>
              <w:t xml:space="preserve">Административный регламент предоставления муниципальной услуги </w:t>
            </w:r>
            <w:r w:rsidR="00E37507" w:rsidRPr="00E37507">
              <w:rPr>
                <w:rFonts w:ascii="Times New Roman" w:hAnsi="Times New Roman"/>
                <w:sz w:val="24"/>
                <w:szCs w:val="24"/>
                <w:lang w:eastAsia="ru-RU"/>
              </w:rPr>
              <w:t>«В</w:t>
            </w:r>
            <w:r w:rsidR="00213C3B">
              <w:rPr>
                <w:rFonts w:ascii="Times New Roman" w:hAnsi="Times New Roman"/>
                <w:sz w:val="24"/>
                <w:szCs w:val="24"/>
                <w:lang w:eastAsia="ru-RU"/>
              </w:rPr>
              <w:t>ыдача</w:t>
            </w:r>
            <w:r w:rsidR="00E37507" w:rsidRPr="00E375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разрешени</w:t>
            </w:r>
            <w:r w:rsidR="00734066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="00E37507" w:rsidRPr="00E375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(ордер</w:t>
            </w:r>
            <w:r w:rsidR="00EC40F7">
              <w:rPr>
                <w:rFonts w:ascii="Times New Roman" w:hAnsi="Times New Roman"/>
                <w:sz w:val="24"/>
                <w:szCs w:val="24"/>
                <w:lang w:eastAsia="ru-RU"/>
              </w:rPr>
              <w:t>а)</w:t>
            </w:r>
            <w:r w:rsidR="00E37507" w:rsidRPr="00E375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проведение земляных работ </w:t>
            </w:r>
            <w:r w:rsidR="003F24A7" w:rsidRPr="00113A16">
              <w:rPr>
                <w:rFonts w:ascii="Times New Roman" w:hAnsi="Times New Roman"/>
                <w:sz w:val="24"/>
                <w:szCs w:val="24"/>
                <w:lang w:eastAsia="ru-RU"/>
              </w:rPr>
              <w:t>на территории</w:t>
            </w:r>
            <w:r w:rsidR="003F24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A35BC">
              <w:rPr>
                <w:rFonts w:ascii="Times New Roman" w:hAnsi="Times New Roman"/>
                <w:sz w:val="24"/>
                <w:szCs w:val="24"/>
                <w:lang w:eastAsia="ru-RU"/>
              </w:rPr>
              <w:t>Сельского поселения</w:t>
            </w:r>
            <w:r w:rsidR="00213C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«Тельвисочный</w:t>
            </w:r>
            <w:r w:rsidR="003F24A7" w:rsidRPr="001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сельсовет» </w:t>
            </w:r>
            <w:r w:rsidR="003A35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Заполярного района </w:t>
            </w:r>
            <w:r w:rsidR="003F24A7" w:rsidRPr="00113A16">
              <w:rPr>
                <w:rFonts w:ascii="Times New Roman" w:hAnsi="Times New Roman"/>
                <w:sz w:val="24"/>
                <w:szCs w:val="24"/>
                <w:lang w:eastAsia="ru-RU"/>
              </w:rPr>
              <w:t>Ненецкого автономного округа</w:t>
            </w:r>
            <w:r w:rsidR="00E37507" w:rsidRPr="00E3750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E44C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E44C3D" w:rsidRPr="00E44C3D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утвержденный постановлением администрации Сельского поселения «Тельвисочный сельсовет» Заполярного района Ненецкого автономного округа от 25.08.2021 № 101</w:t>
            </w:r>
            <w:r w:rsidR="00E44C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- Регламент) следующие изменения:</w:t>
            </w:r>
          </w:p>
          <w:p w:rsidR="003A110D" w:rsidRDefault="00E44C3D" w:rsidP="00E44C3D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1.1. Раздел 1 Регламента дополнить пунктами 1.1.1, 1.1.2 следующего содержания:</w:t>
            </w:r>
          </w:p>
          <w:p w:rsidR="007B14A4" w:rsidRPr="007B14A4" w:rsidRDefault="007B14A4" w:rsidP="007B14A4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«</w:t>
            </w:r>
            <w:r w:rsidRPr="007B14A4">
              <w:rPr>
                <w:rFonts w:ascii="Times New Roman" w:hAnsi="Times New Roman"/>
                <w:sz w:val="24"/>
                <w:szCs w:val="24"/>
              </w:rPr>
              <w:t>1.1.1. Проведение любых видов земляных работ без разрешения (ордера) запрещается, за исключением случаев, когда указанные работы осуществляются на основании документов, выданных в соответствии с федеральным законодательством.</w:t>
            </w:r>
          </w:p>
          <w:p w:rsidR="007B14A4" w:rsidRPr="007B14A4" w:rsidRDefault="007B14A4" w:rsidP="007B14A4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7B14A4">
              <w:rPr>
                <w:rFonts w:ascii="Times New Roman" w:hAnsi="Times New Roman"/>
                <w:sz w:val="24"/>
                <w:szCs w:val="24"/>
              </w:rPr>
              <w:t>1.1.2. Получение разрешения (ордера) на право производства земляных работ обязательно, в том числе, при производстве следующих работ, требующих проведения земляных работ:</w:t>
            </w:r>
          </w:p>
          <w:p w:rsidR="007B14A4" w:rsidRPr="007B14A4" w:rsidRDefault="007B14A4" w:rsidP="007B14A4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7B14A4">
              <w:rPr>
                <w:rFonts w:ascii="Times New Roman" w:hAnsi="Times New Roman"/>
                <w:sz w:val="24"/>
                <w:szCs w:val="24"/>
              </w:rPr>
              <w:t>- строительство,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строительство;</w:t>
            </w:r>
          </w:p>
          <w:p w:rsidR="007B14A4" w:rsidRPr="007B14A4" w:rsidRDefault="007B14A4" w:rsidP="007B14A4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7B14A4">
              <w:rPr>
                <w:rFonts w:ascii="Times New Roman" w:hAnsi="Times New Roman"/>
                <w:sz w:val="24"/>
                <w:szCs w:val="24"/>
              </w:rPr>
              <w:t>- строительство, реконструкция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      </w:r>
          </w:p>
          <w:p w:rsidR="007B14A4" w:rsidRPr="007B14A4" w:rsidRDefault="007B14A4" w:rsidP="007B14A4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7B14A4">
              <w:rPr>
                <w:rFonts w:ascii="Times New Roman" w:hAnsi="Times New Roman"/>
                <w:sz w:val="24"/>
                <w:szCs w:val="24"/>
              </w:rPr>
              <w:t>- инженерные изыскания;</w:t>
            </w:r>
          </w:p>
          <w:p w:rsidR="007B14A4" w:rsidRPr="007B14A4" w:rsidRDefault="007B14A4" w:rsidP="007B14A4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7B14A4">
              <w:rPr>
                <w:rFonts w:ascii="Times New Roman" w:hAnsi="Times New Roman"/>
                <w:sz w:val="24"/>
                <w:szCs w:val="24"/>
              </w:rPr>
              <w:t>- капитальный, текущий ремонт зданий, строений сооружений, сетей инженерно-технического обеспечения, объектов дорожного хозяйства, за исключением текущего ремонта дорог и тротуаров без изменения профиля и планировки дорог;</w:t>
            </w:r>
          </w:p>
          <w:p w:rsidR="007B14A4" w:rsidRPr="007B14A4" w:rsidRDefault="007B14A4" w:rsidP="007B14A4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7B14A4">
              <w:rPr>
                <w:rFonts w:ascii="Times New Roman" w:hAnsi="Times New Roman"/>
                <w:sz w:val="24"/>
                <w:szCs w:val="24"/>
              </w:rPr>
              <w:t>- размещение и установка объектов, в том числе некапитальных объектов, 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и установления сервитутов;</w:t>
            </w:r>
          </w:p>
          <w:p w:rsidR="007B14A4" w:rsidRPr="007B14A4" w:rsidRDefault="007B14A4" w:rsidP="007B14A4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7B14A4">
              <w:rPr>
                <w:rFonts w:ascii="Times New Roman" w:hAnsi="Times New Roman"/>
                <w:sz w:val="24"/>
                <w:szCs w:val="24"/>
              </w:rPr>
              <w:t xml:space="preserve">- аварийно-восстановительный ремонт сетей инженерно-технического обеспечения, </w:t>
            </w:r>
            <w:r w:rsidRPr="007B14A4">
              <w:rPr>
                <w:rFonts w:ascii="Times New Roman" w:hAnsi="Times New Roman"/>
                <w:sz w:val="24"/>
                <w:szCs w:val="24"/>
              </w:rPr>
              <w:lastRenderedPageBreak/>
              <w:t>сооружений;</w:t>
            </w:r>
          </w:p>
          <w:p w:rsidR="007B14A4" w:rsidRPr="007B14A4" w:rsidRDefault="007B14A4" w:rsidP="007B14A4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7B14A4">
              <w:rPr>
                <w:rFonts w:ascii="Times New Roman" w:hAnsi="Times New Roman"/>
                <w:sz w:val="24"/>
                <w:szCs w:val="24"/>
              </w:rPr>
              <w:t>- снос зданий и сооружений, ликвидация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      </w:r>
          </w:p>
          <w:p w:rsidR="007B14A4" w:rsidRPr="007B14A4" w:rsidRDefault="007B14A4" w:rsidP="007B14A4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7B14A4">
              <w:rPr>
                <w:rFonts w:ascii="Times New Roman" w:hAnsi="Times New Roman"/>
                <w:sz w:val="24"/>
                <w:szCs w:val="24"/>
              </w:rPr>
              <w:t>- проведение работ по сохранению объектов культурного наследия (в том числе, проведение археологических полевых работ);</w:t>
            </w:r>
          </w:p>
          <w:p w:rsidR="007B14A4" w:rsidRPr="007B14A4" w:rsidRDefault="007B14A4" w:rsidP="007B14A4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7B14A4">
              <w:rPr>
                <w:rFonts w:ascii="Times New Roman" w:hAnsi="Times New Roman"/>
                <w:sz w:val="24"/>
                <w:szCs w:val="24"/>
              </w:rPr>
              <w:t>- благоустройство - комплекс мероприятий по созданию и развитию, в том числе по проектированию, объектов благоустройства, направленный на обеспечение и повышение комфортности и безопасности условий жизнедеятельности граждан, улучшение состояния и эстетического восприятия территории, (далее - благоустройство) и вертикальная планировка территорий, за исключением работ по посадке деревьев, кустарников, благоустройства газонов;</w:t>
            </w:r>
          </w:p>
          <w:p w:rsidR="007B14A4" w:rsidRPr="007B14A4" w:rsidRDefault="007B14A4" w:rsidP="007B14A4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B14A4">
              <w:rPr>
                <w:rFonts w:ascii="Times New Roman" w:hAnsi="Times New Roman"/>
                <w:sz w:val="24"/>
                <w:szCs w:val="24"/>
              </w:rPr>
              <w:t>- установка опор информационных и рекламных конструкций;</w:t>
            </w:r>
          </w:p>
          <w:p w:rsidR="007B14A4" w:rsidRPr="007B14A4" w:rsidRDefault="007B14A4" w:rsidP="007B14A4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B14A4">
              <w:rPr>
                <w:rFonts w:ascii="Times New Roman" w:hAnsi="Times New Roman"/>
                <w:sz w:val="24"/>
                <w:szCs w:val="24"/>
              </w:rPr>
              <w:t>- использование земель или земельного участка, находящихся в государственной или муниципальной собственности, в целях проведения инженерных изысканий либо капитального или текущего ремонта линейного объекта на срок не более одного года;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      </w:r>
          </w:p>
          <w:p w:rsidR="00E44C3D" w:rsidRDefault="007B14A4" w:rsidP="007B14A4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B14A4">
              <w:rPr>
                <w:rFonts w:ascii="Times New Roman" w:hAnsi="Times New Roman"/>
                <w:sz w:val="24"/>
                <w:szCs w:val="24"/>
              </w:rPr>
              <w:t>- строительство объектов, предназначенных для транспортировки природного газа под давлением до 1,2 мегапаскаля включительно для целей газификации муниципального образования Сельское поселение «Тельвисочный сельсовет» Заполярного района Ненецкого автономного округа в рамках региональной программы газификации.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7B14A4" w:rsidRDefault="007B14A4" w:rsidP="007B14A4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1.2. Пункт 2.5 раздела 2 Регламента исключить.</w:t>
            </w:r>
          </w:p>
          <w:p w:rsidR="007B14A4" w:rsidRDefault="007B14A4" w:rsidP="007B14A4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1.3. Раздел </w:t>
            </w:r>
            <w:r w:rsidRPr="007B14A4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B14A4">
              <w:rPr>
                <w:rFonts w:ascii="Times New Roman" w:hAnsi="Times New Roman"/>
                <w:sz w:val="24"/>
                <w:szCs w:val="24"/>
              </w:rPr>
              <w:t>Порядок и формы контроля предоставления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4A4">
              <w:rPr>
                <w:rFonts w:ascii="Times New Roman" w:hAnsi="Times New Roman"/>
                <w:sz w:val="24"/>
                <w:szCs w:val="24"/>
              </w:rPr>
              <w:t>муниципальной услуги</w:t>
            </w:r>
            <w:r>
              <w:rPr>
                <w:rFonts w:ascii="Times New Roman" w:hAnsi="Times New Roman"/>
                <w:sz w:val="24"/>
                <w:szCs w:val="24"/>
              </w:rPr>
              <w:t>» Регламента исключить.</w:t>
            </w:r>
          </w:p>
          <w:p w:rsidR="007B14A4" w:rsidRDefault="007B14A4" w:rsidP="007B14A4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1.4. Раздел </w:t>
            </w:r>
            <w:r w:rsidRPr="007B14A4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B14A4">
              <w:rPr>
                <w:rFonts w:ascii="Times New Roman" w:hAnsi="Times New Roman"/>
                <w:sz w:val="24"/>
                <w:szCs w:val="24"/>
              </w:rPr>
              <w:t>Досудебный (внесудебный) порядок обжалования заявителем решений и действий (бездействия) Администрации Сельского поселения, предоставляющей муниципальную услугу, должностного лица Администрации Сельского поселения, предоставляющего муниципальную услугу, либо муниципального служащего</w:t>
            </w:r>
            <w:r>
              <w:rPr>
                <w:rFonts w:ascii="Times New Roman" w:hAnsi="Times New Roman"/>
                <w:sz w:val="24"/>
                <w:szCs w:val="24"/>
              </w:rPr>
              <w:t>» Регламента исключить.</w:t>
            </w:r>
          </w:p>
          <w:p w:rsidR="003A110D" w:rsidRPr="00C0037F" w:rsidRDefault="00E44C3D" w:rsidP="004F4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213C3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E44C3D">
              <w:rPr>
                <w:rFonts w:ascii="Times New Roman" w:hAnsi="Times New Roman"/>
                <w:sz w:val="24"/>
                <w:szCs w:val="24"/>
              </w:rPr>
              <w:t>Настоящее постановление вступает в силу после его официального опубликования.</w:t>
            </w:r>
          </w:p>
          <w:p w:rsidR="003A110D" w:rsidRDefault="003A110D" w:rsidP="004F4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4C3D" w:rsidRDefault="00E44C3D" w:rsidP="004F4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4C3D" w:rsidRPr="00C0037F" w:rsidRDefault="00E44C3D" w:rsidP="004F4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C3B" w:rsidRDefault="00EC40F7" w:rsidP="00213C3B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="00213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2A9C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  <w:p w:rsidR="00EC40F7" w:rsidRDefault="00213C3B" w:rsidP="00213C3B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C0037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Тельвисочный </w:t>
            </w:r>
            <w:r w:rsidR="00EC40F7">
              <w:rPr>
                <w:rFonts w:ascii="Times New Roman" w:hAnsi="Times New Roman"/>
                <w:sz w:val="24"/>
                <w:szCs w:val="24"/>
              </w:rPr>
              <w:t>сельсовет»</w:t>
            </w:r>
          </w:p>
          <w:p w:rsidR="006B2A9C" w:rsidRDefault="006B2A9C" w:rsidP="00213C3B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Заполярного района</w:t>
            </w:r>
          </w:p>
          <w:p w:rsidR="00213C3B" w:rsidRPr="00C0037F" w:rsidRDefault="00EC40F7" w:rsidP="00213C3B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Ненецкого автономного округа</w:t>
            </w:r>
            <w:r w:rsidR="00213C3B" w:rsidRPr="00C0037F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="00213C3B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="00DF740A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E44C3D" w:rsidRPr="00E44C3D">
              <w:rPr>
                <w:rFonts w:ascii="Times New Roman" w:hAnsi="Times New Roman"/>
                <w:color w:val="FF0000"/>
                <w:sz w:val="24"/>
                <w:szCs w:val="24"/>
              </w:rPr>
              <w:t>ФИО</w:t>
            </w:r>
          </w:p>
          <w:p w:rsidR="003A110D" w:rsidRPr="00C0037F" w:rsidRDefault="003A110D" w:rsidP="004F4F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110D" w:rsidRPr="00C0037F" w:rsidRDefault="003A110D" w:rsidP="004F4FE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3A110D" w:rsidRPr="00A02987" w:rsidRDefault="003A110D" w:rsidP="003A1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110D" w:rsidRDefault="003A110D" w:rsidP="003A1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3A110D" w:rsidRPr="00684FDD" w:rsidRDefault="003A110D" w:rsidP="003A1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4705" w:rsidRPr="00A02987" w:rsidRDefault="00A34705" w:rsidP="00A34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Par254"/>
      <w:bookmarkEnd w:id="1"/>
    </w:p>
    <w:p w:rsidR="00DF740A" w:rsidRDefault="00DF740A" w:rsidP="00C164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bookmarkStart w:id="2" w:name="Par435"/>
      <w:bookmarkStart w:id="3" w:name="_GoBack"/>
      <w:bookmarkEnd w:id="2"/>
      <w:bookmarkEnd w:id="3"/>
    </w:p>
    <w:sectPr w:rsidR="00DF740A" w:rsidSect="00262921">
      <w:pgSz w:w="11906" w:h="16838"/>
      <w:pgMar w:top="1134" w:right="707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44F" w:rsidRDefault="0041544F" w:rsidP="00213C3B">
      <w:pPr>
        <w:pStyle w:val="a4"/>
        <w:spacing w:after="0" w:line="240" w:lineRule="auto"/>
      </w:pPr>
      <w:r>
        <w:separator/>
      </w:r>
    </w:p>
  </w:endnote>
  <w:endnote w:type="continuationSeparator" w:id="0">
    <w:p w:rsidR="0041544F" w:rsidRDefault="0041544F" w:rsidP="00213C3B">
      <w:pPr>
        <w:pStyle w:val="a4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44F" w:rsidRDefault="0041544F" w:rsidP="00213C3B">
      <w:pPr>
        <w:pStyle w:val="a4"/>
        <w:spacing w:after="0" w:line="240" w:lineRule="auto"/>
      </w:pPr>
      <w:r>
        <w:separator/>
      </w:r>
    </w:p>
  </w:footnote>
  <w:footnote w:type="continuationSeparator" w:id="0">
    <w:p w:rsidR="0041544F" w:rsidRDefault="0041544F" w:rsidP="00213C3B">
      <w:pPr>
        <w:pStyle w:val="a4"/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10D"/>
    <w:rsid w:val="00004C09"/>
    <w:rsid w:val="000150F9"/>
    <w:rsid w:val="00015E1C"/>
    <w:rsid w:val="00021470"/>
    <w:rsid w:val="00040416"/>
    <w:rsid w:val="000428B8"/>
    <w:rsid w:val="00097837"/>
    <w:rsid w:val="000A1994"/>
    <w:rsid w:val="000E00DA"/>
    <w:rsid w:val="00111A5E"/>
    <w:rsid w:val="00120F0A"/>
    <w:rsid w:val="00141D1F"/>
    <w:rsid w:val="001470F8"/>
    <w:rsid w:val="001765B0"/>
    <w:rsid w:val="00195302"/>
    <w:rsid w:val="00195776"/>
    <w:rsid w:val="001A3D1C"/>
    <w:rsid w:val="001A4F74"/>
    <w:rsid w:val="001B02EB"/>
    <w:rsid w:val="001B3E63"/>
    <w:rsid w:val="001C6D5E"/>
    <w:rsid w:val="001D0226"/>
    <w:rsid w:val="001D250E"/>
    <w:rsid w:val="001E08C6"/>
    <w:rsid w:val="0020658B"/>
    <w:rsid w:val="00213589"/>
    <w:rsid w:val="00213C3B"/>
    <w:rsid w:val="00245260"/>
    <w:rsid w:val="00256B96"/>
    <w:rsid w:val="00262921"/>
    <w:rsid w:val="00275956"/>
    <w:rsid w:val="00295493"/>
    <w:rsid w:val="002C2EE5"/>
    <w:rsid w:val="002D4D45"/>
    <w:rsid w:val="00314CBE"/>
    <w:rsid w:val="00340A50"/>
    <w:rsid w:val="003512F8"/>
    <w:rsid w:val="0039349C"/>
    <w:rsid w:val="003A110D"/>
    <w:rsid w:val="003A35BC"/>
    <w:rsid w:val="003C5C25"/>
    <w:rsid w:val="003D041D"/>
    <w:rsid w:val="003E2908"/>
    <w:rsid w:val="003E47F9"/>
    <w:rsid w:val="003F24A7"/>
    <w:rsid w:val="00406DAD"/>
    <w:rsid w:val="0041544F"/>
    <w:rsid w:val="0046109F"/>
    <w:rsid w:val="00483167"/>
    <w:rsid w:val="004C586C"/>
    <w:rsid w:val="004E3621"/>
    <w:rsid w:val="004F4FE1"/>
    <w:rsid w:val="00573EA5"/>
    <w:rsid w:val="00586ADC"/>
    <w:rsid w:val="0059116D"/>
    <w:rsid w:val="005E6F03"/>
    <w:rsid w:val="00615A62"/>
    <w:rsid w:val="00650868"/>
    <w:rsid w:val="006A3AD7"/>
    <w:rsid w:val="006B2A9C"/>
    <w:rsid w:val="006E1D83"/>
    <w:rsid w:val="006E59E4"/>
    <w:rsid w:val="006F3EA7"/>
    <w:rsid w:val="00722C45"/>
    <w:rsid w:val="00734066"/>
    <w:rsid w:val="00744DFC"/>
    <w:rsid w:val="00757619"/>
    <w:rsid w:val="00767FE1"/>
    <w:rsid w:val="007917E9"/>
    <w:rsid w:val="007B14A4"/>
    <w:rsid w:val="007C7D19"/>
    <w:rsid w:val="007F4F2E"/>
    <w:rsid w:val="007F7135"/>
    <w:rsid w:val="00837920"/>
    <w:rsid w:val="00863109"/>
    <w:rsid w:val="00863377"/>
    <w:rsid w:val="00881BA3"/>
    <w:rsid w:val="008B5496"/>
    <w:rsid w:val="008D0785"/>
    <w:rsid w:val="009268FE"/>
    <w:rsid w:val="009347F4"/>
    <w:rsid w:val="009A3DCE"/>
    <w:rsid w:val="009A6153"/>
    <w:rsid w:val="00A02B1A"/>
    <w:rsid w:val="00A24244"/>
    <w:rsid w:val="00A2601A"/>
    <w:rsid w:val="00A34705"/>
    <w:rsid w:val="00A37C52"/>
    <w:rsid w:val="00A5298D"/>
    <w:rsid w:val="00A569EB"/>
    <w:rsid w:val="00A93B5C"/>
    <w:rsid w:val="00A96A58"/>
    <w:rsid w:val="00AA1C98"/>
    <w:rsid w:val="00AF2DE8"/>
    <w:rsid w:val="00B224A9"/>
    <w:rsid w:val="00B467D1"/>
    <w:rsid w:val="00B55343"/>
    <w:rsid w:val="00B61CF0"/>
    <w:rsid w:val="00B67637"/>
    <w:rsid w:val="00B702FA"/>
    <w:rsid w:val="00B93C8C"/>
    <w:rsid w:val="00BA027D"/>
    <w:rsid w:val="00BB09AF"/>
    <w:rsid w:val="00BF47FE"/>
    <w:rsid w:val="00C15A88"/>
    <w:rsid w:val="00C16430"/>
    <w:rsid w:val="00C34413"/>
    <w:rsid w:val="00C47413"/>
    <w:rsid w:val="00C561BC"/>
    <w:rsid w:val="00C83125"/>
    <w:rsid w:val="00CC1591"/>
    <w:rsid w:val="00CF2886"/>
    <w:rsid w:val="00D2294D"/>
    <w:rsid w:val="00D64E87"/>
    <w:rsid w:val="00D72D74"/>
    <w:rsid w:val="00DD0580"/>
    <w:rsid w:val="00DD1BF9"/>
    <w:rsid w:val="00DE2977"/>
    <w:rsid w:val="00DF740A"/>
    <w:rsid w:val="00E15258"/>
    <w:rsid w:val="00E176D7"/>
    <w:rsid w:val="00E37507"/>
    <w:rsid w:val="00E412BF"/>
    <w:rsid w:val="00E44C3D"/>
    <w:rsid w:val="00E626CD"/>
    <w:rsid w:val="00E97DFF"/>
    <w:rsid w:val="00EC40F7"/>
    <w:rsid w:val="00F06C0E"/>
    <w:rsid w:val="00F31D84"/>
    <w:rsid w:val="00F423BE"/>
    <w:rsid w:val="00F5310B"/>
    <w:rsid w:val="00F63EE1"/>
    <w:rsid w:val="00F80097"/>
    <w:rsid w:val="00FC0D80"/>
    <w:rsid w:val="00FC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0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A110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 Spacing"/>
    <w:uiPriority w:val="1"/>
    <w:qFormat/>
    <w:rsid w:val="003A110D"/>
    <w:rPr>
      <w:sz w:val="22"/>
      <w:szCs w:val="22"/>
      <w:lang w:eastAsia="en-US"/>
    </w:rPr>
  </w:style>
  <w:style w:type="paragraph" w:customStyle="1" w:styleId="ConsPlusNormal">
    <w:name w:val="ConsPlusNormal"/>
    <w:rsid w:val="003A110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semiHidden/>
    <w:unhideWhenUsed/>
    <w:rsid w:val="00213C3B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semiHidden/>
    <w:rsid w:val="00213C3B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213C3B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semiHidden/>
    <w:rsid w:val="00213C3B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C40F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uiPriority w:val="99"/>
    <w:semiHidden/>
    <w:rsid w:val="00EC40F7"/>
    <w:rPr>
      <w:rFonts w:ascii="Segoe UI" w:hAnsi="Segoe UI" w:cs="Segoe UI"/>
      <w:sz w:val="18"/>
      <w:szCs w:val="18"/>
      <w:lang w:eastAsia="en-US"/>
    </w:rPr>
  </w:style>
  <w:style w:type="character" w:styleId="aa">
    <w:name w:val="Hyperlink"/>
    <w:uiPriority w:val="99"/>
    <w:unhideWhenUsed/>
    <w:rsid w:val="00D72D7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0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A110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 Spacing"/>
    <w:uiPriority w:val="1"/>
    <w:qFormat/>
    <w:rsid w:val="003A110D"/>
    <w:rPr>
      <w:sz w:val="22"/>
      <w:szCs w:val="22"/>
      <w:lang w:eastAsia="en-US"/>
    </w:rPr>
  </w:style>
  <w:style w:type="paragraph" w:customStyle="1" w:styleId="ConsPlusNormal">
    <w:name w:val="ConsPlusNormal"/>
    <w:rsid w:val="003A110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semiHidden/>
    <w:unhideWhenUsed/>
    <w:rsid w:val="00213C3B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semiHidden/>
    <w:rsid w:val="00213C3B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213C3B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semiHidden/>
    <w:rsid w:val="00213C3B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C40F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uiPriority w:val="99"/>
    <w:semiHidden/>
    <w:rsid w:val="00EC40F7"/>
    <w:rPr>
      <w:rFonts w:ascii="Segoe UI" w:hAnsi="Segoe UI" w:cs="Segoe UI"/>
      <w:sz w:val="18"/>
      <w:szCs w:val="18"/>
      <w:lang w:eastAsia="en-US"/>
    </w:rPr>
  </w:style>
  <w:style w:type="character" w:styleId="aa">
    <w:name w:val="Hyperlink"/>
    <w:uiPriority w:val="99"/>
    <w:unhideWhenUsed/>
    <w:rsid w:val="00D72D7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5400</CharactersWithSpaces>
  <SharedDoc>false</SharedDoc>
  <HLinks>
    <vt:vector size="96" baseType="variant">
      <vt:variant>
        <vt:i4>917518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consultantplus://offline/ref=2B16D41C8C950D0091338C0C7DDD7CD810E0EB6F87AEBC089993BE11B0PB46F</vt:lpwstr>
      </vt:variant>
      <vt:variant>
        <vt:lpwstr/>
      </vt:variant>
      <vt:variant>
        <vt:i4>5570562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5570562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5767170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Par90</vt:lpwstr>
      </vt:variant>
      <vt:variant>
        <vt:i4>5439490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Par44</vt:lpwstr>
      </vt:variant>
      <vt:variant>
        <vt:i4>5439497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consultantplus://offline/ref=A28326906620ED352D57EDFAE17ECB28F760020DBCA5EFE8E10D0F4738p560G</vt:lpwstr>
      </vt:variant>
      <vt:variant>
        <vt:lpwstr/>
      </vt:variant>
      <vt:variant>
        <vt:i4>5373954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5177348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consultantplus://offline/ref=AE27DAB3D6934C60C229FF3AEBB0D88B6D84D426B2E978849D7FD49CFF91CC4EA16D724FECl7f3N</vt:lpwstr>
      </vt:variant>
      <vt:variant>
        <vt:lpwstr/>
      </vt:variant>
      <vt:variant>
        <vt:i4>3342448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3211366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consultantplus://offline/ref=629698F456ADE956F7445F5C226F021C6F33EA81AE410FC6CF4391B5B7AEFCFC7BE5F65F060F2F2F16DBDEC0m1u4L</vt:lpwstr>
      </vt:variant>
      <vt:variant>
        <vt:lpwstr/>
      </vt:variant>
      <vt:variant>
        <vt:i4>3211375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consultantplus://offline/ref=629698F456ADE956F7445F5C226F021C6F33EA81AE410FC6CF4391B5B7AEFCFC7BE5F65F060F2F2F16DBDFC7m1u9L</vt:lpwstr>
      </vt:variant>
      <vt:variant>
        <vt:lpwstr/>
      </vt:variant>
      <vt:variant>
        <vt:i4>2031703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consultantplus://offline/ref=69AD3EE9FB442312D6CE1C233210F31DC3217A0002FE3CCFEDC0B05CB455EB4BB850E4C7D9CDC1F6DD315Fr2YAG</vt:lpwstr>
      </vt:variant>
      <vt:variant>
        <vt:lpwstr/>
      </vt:variant>
      <vt:variant>
        <vt:i4>3211313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consultantplus://offline/ref=01AFCFA3F4E71C35601C4E0A9101D4AB2B98CFDEDA862EAE3BDAA06407FE2B0C2E5F3F85AD9716258A5C43E8MDQ1H</vt:lpwstr>
      </vt:variant>
      <vt:variant>
        <vt:lpwstr/>
      </vt:variant>
      <vt:variant>
        <vt:i4>4522072</vt:i4>
      </vt:variant>
      <vt:variant>
        <vt:i4>3</vt:i4>
      </vt:variant>
      <vt:variant>
        <vt:i4>0</vt:i4>
      </vt:variant>
      <vt:variant>
        <vt:i4>5</vt:i4>
      </vt:variant>
      <vt:variant>
        <vt:lpwstr>https://adm-telwiska.ru/data/f1c9d21b2e5b8cbed267155f6b609dc7.doc</vt:lpwstr>
      </vt:variant>
      <vt:variant>
        <vt:lpwstr/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User-Cons2</cp:lastModifiedBy>
  <cp:revision>2</cp:revision>
  <cp:lastPrinted>2021-08-31T08:50:00Z</cp:lastPrinted>
  <dcterms:created xsi:type="dcterms:W3CDTF">2026-01-28T09:33:00Z</dcterms:created>
  <dcterms:modified xsi:type="dcterms:W3CDTF">2026-01-28T09:33:00Z</dcterms:modified>
</cp:coreProperties>
</file>