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5E4B11" w:rsidRDefault="005E4B11" w:rsidP="00CB30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B11">
        <w:rPr>
          <w:rFonts w:ascii="Times New Roman" w:hAnsi="Times New Roman" w:cs="Times New Roman"/>
          <w:b/>
          <w:sz w:val="28"/>
          <w:szCs w:val="28"/>
        </w:rPr>
        <w:t>Внесены изменения, согласно которым коллектор может общаться с родственниками должника только с их согласия</w:t>
      </w:r>
    </w:p>
    <w:p w:rsidR="005E4B11" w:rsidRPr="005E4B11" w:rsidRDefault="005E4B11" w:rsidP="005E4B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B11">
        <w:rPr>
          <w:rFonts w:ascii="Times New Roman" w:hAnsi="Times New Roman" w:cs="Times New Roman"/>
          <w:sz w:val="28"/>
          <w:szCs w:val="28"/>
        </w:rPr>
        <w:t xml:space="preserve">В статью 4 Федерального закона от 3 июля 2016 года № 230-ФЗ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</w:t>
      </w:r>
      <w:proofErr w:type="spellStart"/>
      <w:r w:rsidRPr="005E4B11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5E4B11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proofErr w:type="spellStart"/>
      <w:r w:rsidRPr="005E4B11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5E4B11">
        <w:rPr>
          <w:rFonts w:ascii="Times New Roman" w:hAnsi="Times New Roman" w:cs="Times New Roman"/>
          <w:sz w:val="28"/>
          <w:szCs w:val="28"/>
        </w:rPr>
        <w:t xml:space="preserve"> организациях» внесены изменения, согласно которым коллектор может общаться с родственниками</w:t>
      </w:r>
      <w:r>
        <w:rPr>
          <w:rFonts w:ascii="Times New Roman" w:hAnsi="Times New Roman" w:cs="Times New Roman"/>
          <w:sz w:val="28"/>
          <w:szCs w:val="28"/>
        </w:rPr>
        <w:t xml:space="preserve"> должника только с их согласия.</w:t>
      </w:r>
      <w:proofErr w:type="gramEnd"/>
    </w:p>
    <w:p w:rsidR="005E4B11" w:rsidRPr="005E4B11" w:rsidRDefault="005E4B11" w:rsidP="005E4B11">
      <w:pPr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Данная норма вступила в силу 01 июля 2021 года.</w:t>
      </w:r>
    </w:p>
    <w:p w:rsidR="005E4B11" w:rsidRPr="005E4B11" w:rsidRDefault="005E4B11" w:rsidP="005E4B11">
      <w:pPr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Изменился порядок взаимодействия коллекторов с третьими лицами, под которыми понимаются члены семьи, соседи, родственники должника и иные лица, с которым может взаимодействова</w:t>
      </w:r>
      <w:r>
        <w:rPr>
          <w:rFonts w:ascii="Times New Roman" w:hAnsi="Times New Roman" w:cs="Times New Roman"/>
          <w:sz w:val="28"/>
          <w:szCs w:val="28"/>
        </w:rPr>
        <w:t>ть коллектор по вопросам долга.</w:t>
      </w:r>
    </w:p>
    <w:p w:rsidR="005E4B11" w:rsidRPr="005E4B11" w:rsidRDefault="005E4B11" w:rsidP="005E4B11">
      <w:pPr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В случае просроченной задолженности, кредиторам или коллекторам необходимо получить их письменное согласие, которое должно быть оформлено в виде отдельного документа. Ранее согласие давал сам должник, указанные лица </w:t>
      </w:r>
      <w:r>
        <w:rPr>
          <w:rFonts w:ascii="Times New Roman" w:hAnsi="Times New Roman" w:cs="Times New Roman"/>
          <w:sz w:val="28"/>
          <w:szCs w:val="28"/>
        </w:rPr>
        <w:t>могли лишь выразить несогласие.</w:t>
      </w:r>
    </w:p>
    <w:p w:rsidR="005E4B11" w:rsidRPr="005E4B11" w:rsidRDefault="005E4B11" w:rsidP="005E4B11">
      <w:pPr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Кроме того, данное согласие может быть отозвано третьим лицом в любое время путем сообщения об этом кредитору или лицу, действующему от его имени и (или) в его интересах, которым дано соответствующее согласие, в любой позволяющей подтвердить факт его отзыва форме.</w:t>
      </w:r>
    </w:p>
    <w:p w:rsidR="00CB303B" w:rsidRDefault="005E4B11" w:rsidP="005E4B11">
      <w:pPr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Введя процедуру согласования указанных вопросов, законодатель обеспечил соблюдение правовой культуры коллекторами и оградил третьих лиц от их неправомерных действий.</w:t>
      </w:r>
    </w:p>
    <w:p w:rsidR="005E4B11" w:rsidRDefault="005E4B11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4B11" w:rsidRDefault="005E4B11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362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E4D4C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303B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2021-07-23T11:44:00Z</dcterms:created>
  <dcterms:modified xsi:type="dcterms:W3CDTF">2021-07-23T11:44:00Z</dcterms:modified>
</cp:coreProperties>
</file>