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7E5" w:rsidRPr="001917E5" w:rsidRDefault="001917E5" w:rsidP="001917E5">
      <w:pPr>
        <w:jc w:val="both"/>
        <w:rPr>
          <w:sz w:val="28"/>
          <w:szCs w:val="28"/>
        </w:rPr>
      </w:pPr>
      <w:r w:rsidRPr="001917E5">
        <w:rPr>
          <w:sz w:val="28"/>
          <w:szCs w:val="28"/>
        </w:rPr>
        <w:t>Уточнена административная ответственность за нарушение требований обеспечения безопасности и антитеррористической защищенности объектов ТЭК</w:t>
      </w:r>
    </w:p>
    <w:p w:rsidR="001917E5" w:rsidRPr="001917E5" w:rsidRDefault="001917E5" w:rsidP="001917E5">
      <w:pPr>
        <w:jc w:val="both"/>
        <w:rPr>
          <w:sz w:val="28"/>
          <w:szCs w:val="28"/>
        </w:rPr>
      </w:pPr>
      <w:r w:rsidRPr="001917E5">
        <w:rPr>
          <w:sz w:val="28"/>
          <w:szCs w:val="28"/>
        </w:rPr>
        <w:t xml:space="preserve">  </w:t>
      </w:r>
    </w:p>
    <w:p w:rsidR="001917E5" w:rsidRPr="001917E5" w:rsidRDefault="001917E5" w:rsidP="001917E5">
      <w:pPr>
        <w:jc w:val="both"/>
        <w:rPr>
          <w:sz w:val="28"/>
          <w:szCs w:val="28"/>
        </w:rPr>
      </w:pPr>
      <w:r w:rsidRPr="001917E5">
        <w:rPr>
          <w:sz w:val="28"/>
          <w:szCs w:val="28"/>
        </w:rPr>
        <w:t>Федеральным законом от 15.10.2020 № 339-ФЗ «О внесении изменений в статьи 3.5 и 20.30 Кодекса Российской Федерации об административных правонарушениях» статья 20.30 КоАП РФ изложена в новой редакции.</w:t>
      </w:r>
    </w:p>
    <w:p w:rsidR="001917E5" w:rsidRDefault="001917E5" w:rsidP="001917E5">
      <w:pPr>
        <w:jc w:val="both"/>
        <w:rPr>
          <w:sz w:val="28"/>
          <w:szCs w:val="28"/>
        </w:rPr>
      </w:pPr>
      <w:r w:rsidRPr="001917E5">
        <w:rPr>
          <w:sz w:val="28"/>
          <w:szCs w:val="28"/>
        </w:rPr>
        <w:t>Так, ответственность за нарушение требований обеспечения безопасности и антитеррористической защищенности объектов топливно-энергетического комплекса, предусмотренная ст. 20.30 КоАП РФ, разграничена в зависимости от совершения правонарушения в отношении объектов топливно-энергетического комплекса, отнесенных к объектам низкой категории опасности, к объектам высокой или средней категории опасности.</w:t>
      </w:r>
    </w:p>
    <w:p w:rsidR="001917E5" w:rsidRPr="001917E5" w:rsidRDefault="001917E5" w:rsidP="001917E5">
      <w:pPr>
        <w:jc w:val="both"/>
        <w:rPr>
          <w:sz w:val="28"/>
          <w:szCs w:val="28"/>
        </w:rPr>
      </w:pPr>
      <w:r w:rsidRPr="001917E5">
        <w:rPr>
          <w:sz w:val="28"/>
          <w:szCs w:val="28"/>
        </w:rPr>
        <w:t>Также установлена ответственность юридических лиц, которая ранее в указанной статье отсутствовала.</w:t>
      </w:r>
    </w:p>
    <w:p w:rsidR="00DF4C3F" w:rsidRPr="001917E5" w:rsidRDefault="001917E5" w:rsidP="001917E5">
      <w:pPr>
        <w:jc w:val="both"/>
        <w:rPr>
          <w:sz w:val="28"/>
          <w:szCs w:val="28"/>
        </w:rPr>
      </w:pPr>
      <w:r w:rsidRPr="001917E5">
        <w:rPr>
          <w:sz w:val="28"/>
          <w:szCs w:val="28"/>
        </w:rPr>
        <w:t>Рассматриваемые изменения законодательства вступают в силу с 14.04.2021.</w:t>
      </w:r>
    </w:p>
    <w:sectPr w:rsidR="00DF4C3F" w:rsidRPr="001917E5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17E5"/>
    <w:rsid w:val="001917E5"/>
    <w:rsid w:val="00C80178"/>
    <w:rsid w:val="00DF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6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0449">
              <w:marLeft w:val="-144"/>
              <w:marRight w:val="-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1</cp:revision>
  <dcterms:created xsi:type="dcterms:W3CDTF">2020-11-08T14:27:00Z</dcterms:created>
  <dcterms:modified xsi:type="dcterms:W3CDTF">2020-11-08T14:28:00Z</dcterms:modified>
</cp:coreProperties>
</file>