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47D55" w14:textId="1D9FC562" w:rsidR="0077088F" w:rsidRDefault="00B75B35" w:rsidP="009E2614">
      <w:pPr>
        <w:spacing w:after="0" w:line="240" w:lineRule="auto"/>
        <w:jc w:val="center"/>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Ответственность банка</w:t>
      </w:r>
      <w:r w:rsidR="00047975" w:rsidRPr="00047975">
        <w:rPr>
          <w:rFonts w:ascii="Times New Roman" w:eastAsia="Times New Roman" w:hAnsi="Times New Roman" w:cs="Times New Roman"/>
          <w:b/>
          <w:bCs/>
          <w:sz w:val="28"/>
          <w:szCs w:val="28"/>
          <w:lang w:eastAsia="ru-RU"/>
        </w:rPr>
        <w:t xml:space="preserve"> за разглашение банковской </w:t>
      </w:r>
      <w:r>
        <w:rPr>
          <w:rFonts w:ascii="Times New Roman" w:eastAsia="Times New Roman" w:hAnsi="Times New Roman" w:cs="Times New Roman"/>
          <w:b/>
          <w:bCs/>
          <w:sz w:val="28"/>
          <w:szCs w:val="28"/>
          <w:lang w:eastAsia="ru-RU"/>
        </w:rPr>
        <w:t>тайны физического лица</w:t>
      </w:r>
    </w:p>
    <w:bookmarkEnd w:id="0"/>
    <w:p w14:paraId="15640889" w14:textId="77777777" w:rsidR="00B75B35" w:rsidRDefault="00B75B35" w:rsidP="009E2614">
      <w:pPr>
        <w:spacing w:after="0" w:line="240" w:lineRule="auto"/>
        <w:jc w:val="center"/>
        <w:rPr>
          <w:rFonts w:ascii="Times New Roman" w:eastAsia="Times New Roman" w:hAnsi="Times New Roman" w:cs="Times New Roman"/>
          <w:b/>
          <w:bCs/>
          <w:sz w:val="28"/>
          <w:szCs w:val="28"/>
          <w:lang w:eastAsia="ru-RU"/>
        </w:rPr>
      </w:pPr>
    </w:p>
    <w:p w14:paraId="7B89DBEB" w14:textId="77777777" w:rsidR="00D754C8" w:rsidRPr="0077088F" w:rsidRDefault="00D754C8" w:rsidP="009E2614">
      <w:pPr>
        <w:spacing w:after="0" w:line="240" w:lineRule="auto"/>
        <w:jc w:val="center"/>
        <w:rPr>
          <w:rFonts w:ascii="Times New Roman" w:eastAsia="Times New Roman" w:hAnsi="Times New Roman" w:cs="Times New Roman"/>
          <w:vanish/>
          <w:sz w:val="28"/>
          <w:szCs w:val="28"/>
          <w:lang w:eastAsia="ru-RU"/>
        </w:rPr>
      </w:pPr>
    </w:p>
    <w:p w14:paraId="159E7E21" w14:textId="4D8B71BC"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 xml:space="preserve">Банк гарантирует тайну банковского счета и банковского вклада, операций по счету и сведений о клиенте. В случае разглашения банком сведений, составляющих банковскую тайну, клиент, права которого нарушены, вправе потребовать возмещения причиненных убытков (п. п. 1, 3 ст. 857 ГК РФ; ч. 1 ст. 26, ч. 15 ст. 30 Закона от 02.12.1990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395-1; ст. 26, ч. 1.1 ст. 27 Закона от 27.06.2011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161-ФЗ; ч. 1, 9 ст. 4.1 Закона от 04.06.2018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127-ФЗ).Банковскую тайну физического лица составляют следующие </w:t>
      </w:r>
      <w:proofErr w:type="spellStart"/>
      <w:r w:rsidRPr="003D0546">
        <w:rPr>
          <w:rFonts w:ascii="Times New Roman" w:eastAsia="Times New Roman" w:hAnsi="Times New Roman" w:cs="Times New Roman"/>
          <w:sz w:val="28"/>
          <w:szCs w:val="28"/>
          <w:lang w:eastAsia="ru-RU"/>
        </w:rPr>
        <w:t>сведения:о</w:t>
      </w:r>
      <w:proofErr w:type="spellEnd"/>
      <w:r w:rsidRPr="003D0546">
        <w:rPr>
          <w:rFonts w:ascii="Times New Roman" w:eastAsia="Times New Roman" w:hAnsi="Times New Roman" w:cs="Times New Roman"/>
          <w:sz w:val="28"/>
          <w:szCs w:val="28"/>
          <w:lang w:eastAsia="ru-RU"/>
        </w:rPr>
        <w:t xml:space="preserve"> его операциях, в том числе осуществляемых банковскими платежными агентами (субагентами), о счетах и вкладах в банке;</w:t>
      </w:r>
      <w:r>
        <w:rPr>
          <w:rFonts w:ascii="Times New Roman" w:eastAsia="Times New Roman" w:hAnsi="Times New Roman" w:cs="Times New Roman"/>
          <w:sz w:val="28"/>
          <w:szCs w:val="28"/>
          <w:lang w:eastAsia="ru-RU"/>
        </w:rPr>
        <w:t xml:space="preserve"> </w:t>
      </w:r>
      <w:r w:rsidRPr="003D0546">
        <w:rPr>
          <w:rFonts w:ascii="Times New Roman" w:eastAsia="Times New Roman" w:hAnsi="Times New Roman" w:cs="Times New Roman"/>
          <w:sz w:val="28"/>
          <w:szCs w:val="28"/>
          <w:lang w:eastAsia="ru-RU"/>
        </w:rPr>
        <w:t>об остатках и переводах электронных денежных средств;</w:t>
      </w:r>
      <w:r>
        <w:rPr>
          <w:rFonts w:ascii="Times New Roman" w:eastAsia="Times New Roman" w:hAnsi="Times New Roman" w:cs="Times New Roman"/>
          <w:sz w:val="28"/>
          <w:szCs w:val="28"/>
          <w:lang w:eastAsia="ru-RU"/>
        </w:rPr>
        <w:t xml:space="preserve"> </w:t>
      </w:r>
      <w:r w:rsidRPr="003D0546">
        <w:rPr>
          <w:rFonts w:ascii="Times New Roman" w:eastAsia="Times New Roman" w:hAnsi="Times New Roman" w:cs="Times New Roman"/>
          <w:sz w:val="28"/>
          <w:szCs w:val="28"/>
          <w:lang w:eastAsia="ru-RU"/>
        </w:rPr>
        <w:t>персональные данные физического лица (клиента).Общее условие привлечения к ответственности - доказательства разглашения указанных сведений. Это могут быть любые письменные или электронные документы, из которых следует, что банковская тайна физического лица стала известна ненадлежащему субъекту.</w:t>
      </w:r>
    </w:p>
    <w:p w14:paraId="0C7131EF" w14:textId="77777777"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Действующее законодательство предусматривает три вида ответственности за разглашение банковской тайны: гражданскую, административную и уголовную.  </w:t>
      </w:r>
    </w:p>
    <w:p w14:paraId="79DD33E2" w14:textId="77777777" w:rsidR="00B75B35" w:rsidRDefault="00B75B35" w:rsidP="003D0546">
      <w:pPr>
        <w:spacing w:after="0" w:line="240" w:lineRule="auto"/>
        <w:ind w:firstLine="708"/>
        <w:jc w:val="both"/>
        <w:rPr>
          <w:rFonts w:ascii="Times New Roman" w:eastAsia="Times New Roman" w:hAnsi="Times New Roman" w:cs="Times New Roman"/>
          <w:sz w:val="28"/>
          <w:szCs w:val="28"/>
          <w:lang w:eastAsia="ru-RU"/>
        </w:rPr>
      </w:pPr>
    </w:p>
    <w:p w14:paraId="144009F1" w14:textId="77777777" w:rsidR="00047975" w:rsidRPr="00B75B35" w:rsidRDefault="003D0546" w:rsidP="003D0546">
      <w:pPr>
        <w:spacing w:after="0" w:line="240" w:lineRule="auto"/>
        <w:ind w:firstLine="708"/>
        <w:jc w:val="both"/>
        <w:rPr>
          <w:rFonts w:ascii="Times New Roman" w:eastAsia="Times New Roman" w:hAnsi="Times New Roman" w:cs="Times New Roman"/>
          <w:b/>
          <w:sz w:val="28"/>
          <w:szCs w:val="28"/>
          <w:lang w:eastAsia="ru-RU"/>
        </w:rPr>
      </w:pPr>
      <w:r w:rsidRPr="00B75B35">
        <w:rPr>
          <w:rFonts w:ascii="Times New Roman" w:eastAsia="Times New Roman" w:hAnsi="Times New Roman" w:cs="Times New Roman"/>
          <w:b/>
          <w:sz w:val="28"/>
          <w:szCs w:val="28"/>
          <w:lang w:eastAsia="ru-RU"/>
        </w:rPr>
        <w:t>Гражданская ответственность</w:t>
      </w:r>
    </w:p>
    <w:p w14:paraId="1F17D814" w14:textId="370A71C1"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 xml:space="preserve">Для привлечения банка к гражданско-правовой ответственности в виде возмещения убытков необходимо кроме факта разглашения банковской тайны доказать наличие и размер убытков физического лица - реального ущерба или упущенной выгоды. Также необходимо доказать причинно-следственную связь между действиями работников банка или иной соответствующей организации и причиненными убытками. В банк необходимо подать соответствующее требование. Кроме того, можно обратиться в суд (п. 2 ст. 15, п. 3 ст. 857 ГК РФ; п. 12 Постановления Пленума Верховного Суда РФ от 23.06.2015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25).Банк обязан возместить также вред, причиненный его работником при исполнении служебных обязанностей, даже если действия работника вызваны корыстными побуждениями, поскольку банк должен был обеспечить должную осмотрительность при подборе сотрудников, которым доверена банковская тайна, а также персональные данные клиентов банка (Апелляционное определение Московского городского суда от 22.09.2017 по делу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33-36204/2017).</w:t>
      </w:r>
    </w:p>
    <w:p w14:paraId="361C501A" w14:textId="77777777" w:rsidR="00B75B35" w:rsidRDefault="00B75B35" w:rsidP="003D0546">
      <w:pPr>
        <w:spacing w:after="0" w:line="240" w:lineRule="auto"/>
        <w:ind w:firstLine="708"/>
        <w:jc w:val="both"/>
        <w:rPr>
          <w:rFonts w:ascii="Times New Roman" w:eastAsia="Times New Roman" w:hAnsi="Times New Roman" w:cs="Times New Roman"/>
          <w:sz w:val="28"/>
          <w:szCs w:val="28"/>
          <w:lang w:eastAsia="ru-RU"/>
        </w:rPr>
      </w:pPr>
    </w:p>
    <w:p w14:paraId="73A9E7F7" w14:textId="4C284AC3" w:rsidR="00047975" w:rsidRPr="00B75B35" w:rsidRDefault="003D0546" w:rsidP="003D0546">
      <w:pPr>
        <w:spacing w:after="0" w:line="240" w:lineRule="auto"/>
        <w:ind w:firstLine="708"/>
        <w:jc w:val="both"/>
        <w:rPr>
          <w:rFonts w:ascii="Times New Roman" w:eastAsia="Times New Roman" w:hAnsi="Times New Roman" w:cs="Times New Roman"/>
          <w:b/>
          <w:sz w:val="28"/>
          <w:szCs w:val="28"/>
          <w:lang w:eastAsia="ru-RU"/>
        </w:rPr>
      </w:pPr>
      <w:r w:rsidRPr="00B75B35">
        <w:rPr>
          <w:rFonts w:ascii="Times New Roman" w:eastAsia="Times New Roman" w:hAnsi="Times New Roman" w:cs="Times New Roman"/>
          <w:b/>
          <w:sz w:val="28"/>
          <w:szCs w:val="28"/>
          <w:lang w:eastAsia="ru-RU"/>
        </w:rPr>
        <w:t>Административная ответственность</w:t>
      </w:r>
    </w:p>
    <w:p w14:paraId="7EC83AB6" w14:textId="77777777"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Банк или его работник могут быть привлечены к административной ответственности за разглашение информации с ограниченным доступом. При этом основанием для возбуждения дела об административном правонарушении может быть заявление гражданина в полицию или прокуратуру (ст. 13.14, п. 3 ч. 1 ст. 28.1 КоАП РФ).</w:t>
      </w:r>
    </w:p>
    <w:p w14:paraId="147152C8" w14:textId="3D2CC70E" w:rsidR="00047975" w:rsidRPr="00B75B35" w:rsidRDefault="003D0546" w:rsidP="003D0546">
      <w:pPr>
        <w:spacing w:after="0" w:line="240" w:lineRule="auto"/>
        <w:ind w:firstLine="708"/>
        <w:jc w:val="both"/>
        <w:rPr>
          <w:rFonts w:ascii="Times New Roman" w:eastAsia="Times New Roman" w:hAnsi="Times New Roman" w:cs="Times New Roman"/>
          <w:b/>
          <w:sz w:val="28"/>
          <w:szCs w:val="28"/>
          <w:lang w:eastAsia="ru-RU"/>
        </w:rPr>
      </w:pPr>
      <w:r w:rsidRPr="00B75B35">
        <w:rPr>
          <w:rFonts w:ascii="Times New Roman" w:eastAsia="Times New Roman" w:hAnsi="Times New Roman" w:cs="Times New Roman"/>
          <w:b/>
          <w:sz w:val="28"/>
          <w:szCs w:val="28"/>
          <w:lang w:eastAsia="ru-RU"/>
        </w:rPr>
        <w:lastRenderedPageBreak/>
        <w:t>Уголовная ответственность</w:t>
      </w:r>
    </w:p>
    <w:p w14:paraId="658D1659" w14:textId="39A831A2" w:rsidR="0077088F" w:rsidRDefault="003D0546" w:rsidP="003D0546">
      <w:pPr>
        <w:spacing w:after="0" w:line="240" w:lineRule="auto"/>
        <w:ind w:firstLine="708"/>
        <w:jc w:val="both"/>
        <w:rPr>
          <w:rFonts w:ascii="Times New Roman" w:eastAsia="Times New Roman" w:hAnsi="Times New Roman" w:cs="Times New Roman"/>
          <w:b/>
          <w:bCs/>
          <w:sz w:val="24"/>
          <w:szCs w:val="24"/>
          <w:lang w:eastAsia="ru-RU"/>
        </w:rPr>
      </w:pPr>
      <w:r w:rsidRPr="003D0546">
        <w:rPr>
          <w:rFonts w:ascii="Times New Roman" w:eastAsia="Times New Roman" w:hAnsi="Times New Roman" w:cs="Times New Roman"/>
          <w:sz w:val="28"/>
          <w:szCs w:val="28"/>
          <w:lang w:eastAsia="ru-RU"/>
        </w:rPr>
        <w:t xml:space="preserve">Уголовная ответственность наступает в случае, если лицо, которому банковская тайна была доверена или стала известна по службе или работе, разгласило или использовало ее без согласия владельца, в том </w:t>
      </w:r>
      <w:proofErr w:type="gramStart"/>
      <w:r w:rsidRPr="003D0546">
        <w:rPr>
          <w:rFonts w:ascii="Times New Roman" w:eastAsia="Times New Roman" w:hAnsi="Times New Roman" w:cs="Times New Roman"/>
          <w:sz w:val="28"/>
          <w:szCs w:val="28"/>
          <w:lang w:eastAsia="ru-RU"/>
        </w:rPr>
        <w:t>числе</w:t>
      </w:r>
      <w:proofErr w:type="gramEnd"/>
      <w:r w:rsidRPr="003D0546">
        <w:rPr>
          <w:rFonts w:ascii="Times New Roman" w:eastAsia="Times New Roman" w:hAnsi="Times New Roman" w:cs="Times New Roman"/>
          <w:sz w:val="28"/>
          <w:szCs w:val="28"/>
          <w:lang w:eastAsia="ru-RU"/>
        </w:rPr>
        <w:t xml:space="preserve"> если это причинило крупный ущерб или было совершено из корыстной заинтересованности либо повлекло тяжкие последствия (ч. 2 - 4 ст. 183 УК РФ).</w:t>
      </w:r>
      <w:r w:rsidR="00B75B35">
        <w:rPr>
          <w:rFonts w:ascii="Times New Roman" w:eastAsia="Times New Roman" w:hAnsi="Times New Roman" w:cs="Times New Roman"/>
          <w:sz w:val="28"/>
          <w:szCs w:val="28"/>
          <w:lang w:eastAsia="ru-RU"/>
        </w:rPr>
        <w:t xml:space="preserve"> </w:t>
      </w:r>
      <w:r w:rsidRPr="003D0546">
        <w:rPr>
          <w:rFonts w:ascii="Times New Roman" w:eastAsia="Times New Roman" w:hAnsi="Times New Roman" w:cs="Times New Roman"/>
          <w:sz w:val="28"/>
          <w:szCs w:val="28"/>
          <w:lang w:eastAsia="ru-RU"/>
        </w:rPr>
        <w:t>Для возбуждения уголовного дела необходимо направить в органы внутренних дел (полицию) сообщение о преступлении (п. 3 ч. 1 ст. 140 УПК РФ).</w:t>
      </w:r>
    </w:p>
    <w:p w14:paraId="600C3D05" w14:textId="77777777" w:rsidR="00126E53" w:rsidRDefault="00B75B35"/>
    <w:sectPr w:rsidR="00126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CC"/>
    <w:rsid w:val="00047975"/>
    <w:rsid w:val="001028A3"/>
    <w:rsid w:val="001E1CBD"/>
    <w:rsid w:val="003D0546"/>
    <w:rsid w:val="0077088F"/>
    <w:rsid w:val="008D6ACC"/>
    <w:rsid w:val="009E2614"/>
    <w:rsid w:val="00B75B35"/>
    <w:rsid w:val="00D7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9186">
      <w:bodyDiv w:val="1"/>
      <w:marLeft w:val="0"/>
      <w:marRight w:val="0"/>
      <w:marTop w:val="0"/>
      <w:marBottom w:val="0"/>
      <w:divBdr>
        <w:top w:val="none" w:sz="0" w:space="0" w:color="auto"/>
        <w:left w:val="none" w:sz="0" w:space="0" w:color="auto"/>
        <w:bottom w:val="none" w:sz="0" w:space="0" w:color="auto"/>
        <w:right w:val="none" w:sz="0" w:space="0" w:color="auto"/>
      </w:divBdr>
      <w:divsChild>
        <w:div w:id="1030452221">
          <w:marLeft w:val="0"/>
          <w:marRight w:val="0"/>
          <w:marTop w:val="0"/>
          <w:marBottom w:val="0"/>
          <w:divBdr>
            <w:top w:val="none" w:sz="0" w:space="0" w:color="auto"/>
            <w:left w:val="none" w:sz="0" w:space="0" w:color="auto"/>
            <w:bottom w:val="none" w:sz="0" w:space="0" w:color="auto"/>
            <w:right w:val="none" w:sz="0" w:space="0" w:color="auto"/>
          </w:divBdr>
        </w:div>
        <w:div w:id="354426776">
          <w:marLeft w:val="0"/>
          <w:marRight w:val="0"/>
          <w:marTop w:val="0"/>
          <w:marBottom w:val="0"/>
          <w:divBdr>
            <w:top w:val="none" w:sz="0" w:space="0" w:color="auto"/>
            <w:left w:val="none" w:sz="0" w:space="0" w:color="auto"/>
            <w:bottom w:val="none" w:sz="0" w:space="0" w:color="auto"/>
            <w:right w:val="none" w:sz="0" w:space="0" w:color="auto"/>
          </w:divBdr>
        </w:div>
        <w:div w:id="1868761657">
          <w:marLeft w:val="0"/>
          <w:marRight w:val="0"/>
          <w:marTop w:val="0"/>
          <w:marBottom w:val="0"/>
          <w:divBdr>
            <w:top w:val="none" w:sz="0" w:space="0" w:color="auto"/>
            <w:left w:val="none" w:sz="0" w:space="0" w:color="auto"/>
            <w:bottom w:val="none" w:sz="0" w:space="0" w:color="auto"/>
            <w:right w:val="none" w:sz="0" w:space="0" w:color="auto"/>
          </w:divBdr>
        </w:div>
        <w:div w:id="723797786">
          <w:marLeft w:val="0"/>
          <w:marRight w:val="0"/>
          <w:marTop w:val="0"/>
          <w:marBottom w:val="0"/>
          <w:divBdr>
            <w:top w:val="none" w:sz="0" w:space="0" w:color="auto"/>
            <w:left w:val="none" w:sz="0" w:space="0" w:color="auto"/>
            <w:bottom w:val="none" w:sz="0" w:space="0" w:color="auto"/>
            <w:right w:val="none" w:sz="0" w:space="0" w:color="auto"/>
          </w:divBdr>
        </w:div>
        <w:div w:id="628827034">
          <w:marLeft w:val="0"/>
          <w:marRight w:val="0"/>
          <w:marTop w:val="0"/>
          <w:marBottom w:val="0"/>
          <w:divBdr>
            <w:top w:val="none" w:sz="0" w:space="0" w:color="auto"/>
            <w:left w:val="none" w:sz="0" w:space="0" w:color="auto"/>
            <w:bottom w:val="none" w:sz="0" w:space="0" w:color="auto"/>
            <w:right w:val="none" w:sz="0" w:space="0" w:color="auto"/>
          </w:divBdr>
        </w:div>
      </w:divsChild>
    </w:div>
    <w:div w:id="1120294701">
      <w:bodyDiv w:val="1"/>
      <w:marLeft w:val="0"/>
      <w:marRight w:val="0"/>
      <w:marTop w:val="0"/>
      <w:marBottom w:val="0"/>
      <w:divBdr>
        <w:top w:val="none" w:sz="0" w:space="0" w:color="auto"/>
        <w:left w:val="none" w:sz="0" w:space="0" w:color="auto"/>
        <w:bottom w:val="none" w:sz="0" w:space="0" w:color="auto"/>
        <w:right w:val="none" w:sz="0" w:space="0" w:color="auto"/>
      </w:divBdr>
      <w:divsChild>
        <w:div w:id="1018699079">
          <w:marLeft w:val="0"/>
          <w:marRight w:val="0"/>
          <w:marTop w:val="0"/>
          <w:marBottom w:val="0"/>
          <w:divBdr>
            <w:top w:val="none" w:sz="0" w:space="0" w:color="auto"/>
            <w:left w:val="none" w:sz="0" w:space="0" w:color="auto"/>
            <w:bottom w:val="none" w:sz="0" w:space="0" w:color="auto"/>
            <w:right w:val="none" w:sz="0" w:space="0" w:color="auto"/>
          </w:divBdr>
        </w:div>
        <w:div w:id="1873420147">
          <w:marLeft w:val="0"/>
          <w:marRight w:val="0"/>
          <w:marTop w:val="0"/>
          <w:marBottom w:val="0"/>
          <w:divBdr>
            <w:top w:val="none" w:sz="0" w:space="0" w:color="auto"/>
            <w:left w:val="none" w:sz="0" w:space="0" w:color="auto"/>
            <w:bottom w:val="none" w:sz="0" w:space="0" w:color="auto"/>
            <w:right w:val="none" w:sz="0" w:space="0" w:color="auto"/>
          </w:divBdr>
        </w:div>
        <w:div w:id="1558937361">
          <w:marLeft w:val="0"/>
          <w:marRight w:val="0"/>
          <w:marTop w:val="0"/>
          <w:marBottom w:val="0"/>
          <w:divBdr>
            <w:top w:val="none" w:sz="0" w:space="0" w:color="auto"/>
            <w:left w:val="none" w:sz="0" w:space="0" w:color="auto"/>
            <w:bottom w:val="none" w:sz="0" w:space="0" w:color="auto"/>
            <w:right w:val="none" w:sz="0" w:space="0" w:color="auto"/>
          </w:divBdr>
        </w:div>
        <w:div w:id="1182745054">
          <w:marLeft w:val="0"/>
          <w:marRight w:val="0"/>
          <w:marTop w:val="0"/>
          <w:marBottom w:val="0"/>
          <w:divBdr>
            <w:top w:val="none" w:sz="0" w:space="0" w:color="auto"/>
            <w:left w:val="none" w:sz="0" w:space="0" w:color="auto"/>
            <w:bottom w:val="none" w:sz="0" w:space="0" w:color="auto"/>
            <w:right w:val="none" w:sz="0" w:space="0" w:color="auto"/>
          </w:divBdr>
        </w:div>
        <w:div w:id="176102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Шонин Сергей Павлович</dc:creator>
  <cp:lastModifiedBy>Новиков Антон Александрович</cp:lastModifiedBy>
  <cp:revision>2</cp:revision>
  <dcterms:created xsi:type="dcterms:W3CDTF">2024-03-28T12:21:00Z</dcterms:created>
  <dcterms:modified xsi:type="dcterms:W3CDTF">2024-03-28T12:21:00Z</dcterms:modified>
</cp:coreProperties>
</file>