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D2" w:rsidRPr="00561CD2" w:rsidRDefault="00561CD2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56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сроках для обращения в суд по трудовым спорам</w:t>
      </w:r>
    </w:p>
    <w:bookmarkEnd w:id="0"/>
    <w:p w:rsidR="002D6FC4" w:rsidRDefault="002D6FC4" w:rsidP="002D6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2D6FC4" w:rsidRDefault="00561CD2" w:rsidP="002D6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статьей 392 Трудового кодекса Российской Федерации работник имеет право обратиться в суд за разрешением индивидуального трудового спора в течение 3 месяцев со дня, когда он узнал о нарушении своего права, а по спорам об увольнении – в течение месяца со дня вручения ему копии приказа об увольнении, выдачи трудовой книжки или предоставления сведений о трудовой деятельно</w:t>
      </w:r>
      <w:r w:rsidR="002D6FC4">
        <w:rPr>
          <w:rFonts w:ascii="Times New Roman" w:eastAsia="Times New Roman" w:hAnsi="Times New Roman" w:cs="Times New Roman"/>
          <w:color w:val="333333"/>
          <w:sz w:val="28"/>
          <w:szCs w:val="28"/>
        </w:rPr>
        <w:t>сти по последнему</w:t>
      </w:r>
      <w:proofErr w:type="gramEnd"/>
      <w:r w:rsidR="002D6F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месту работы.</w:t>
      </w:r>
    </w:p>
    <w:p w:rsidR="002D6FC4" w:rsidRDefault="00561CD2" w:rsidP="002D6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>По поводу невыплаты или неполной выплаты заработной платы работник имеет право обратиться в суд в течение года со дн</w:t>
      </w:r>
      <w:r w:rsidR="002D6FC4">
        <w:rPr>
          <w:rFonts w:ascii="Times New Roman" w:eastAsia="Times New Roman" w:hAnsi="Times New Roman" w:cs="Times New Roman"/>
          <w:color w:val="333333"/>
          <w:sz w:val="28"/>
          <w:szCs w:val="28"/>
        </w:rPr>
        <w:t>я установленного срока выплаты.</w:t>
      </w:r>
    </w:p>
    <w:p w:rsidR="002D6FC4" w:rsidRDefault="00561CD2" w:rsidP="002D6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proofErr w:type="gramStart"/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случае</w:t>
      </w:r>
      <w:proofErr w:type="gramEnd"/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пропуска указанных сроков по уважительной причине (болезнь работника, командировка, обстоятельства непреодолимой силы, уход за тяжелобольными членами семьи и т.п.), гражданин может восстановит</w:t>
      </w:r>
      <w:r w:rsidR="002D6FC4">
        <w:rPr>
          <w:rFonts w:ascii="Times New Roman" w:eastAsia="Times New Roman" w:hAnsi="Times New Roman" w:cs="Times New Roman"/>
          <w:color w:val="333333"/>
          <w:sz w:val="28"/>
          <w:szCs w:val="28"/>
        </w:rPr>
        <w:t>ь этот срок в судебном порядке.</w:t>
      </w:r>
    </w:p>
    <w:p w:rsidR="00561CD2" w:rsidRPr="00561CD2" w:rsidRDefault="00561CD2" w:rsidP="002D6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</w:rPr>
        <w:t>К уважительным причинам пропуска может быть также отнесено и обращение в другой суд, если первоначальное заявление по названному спору было подано в установленный срок. Также об уважительности причин может свидетельствовать своевременное обращение с заявлением о нарушении трудовых прав в органы прокуратуры или государственную инспекцию труда. Если надзорные органы выдали решение об устранении нарушений трудовых прав, то у работника возникли правомерные ожидания, что его права будут восстановлены во внесудебном порядке, и он пропустил срок обращения в суд.</w:t>
      </w:r>
    </w:p>
    <w:p w:rsidR="009E57A8" w:rsidRPr="00561CD2" w:rsidRDefault="009E57A8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E57A8" w:rsidRPr="00561CD2" w:rsidRDefault="009E57A8" w:rsidP="00561CD2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61CD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Подготовлено прокуратурой Ненецкого автономного округа. </w:t>
      </w:r>
    </w:p>
    <w:sectPr w:rsidR="009E57A8" w:rsidRPr="00561CD2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D6FC4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61CD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74DC1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561CD2"/>
  </w:style>
  <w:style w:type="character" w:customStyle="1" w:styleId="feeds-pagenavigationtooltip">
    <w:name w:val="feeds-page__navigation_tooltip"/>
    <w:basedOn w:val="a0"/>
    <w:rsid w:val="0056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561CD2"/>
  </w:style>
  <w:style w:type="character" w:customStyle="1" w:styleId="feeds-pagenavigationtooltip">
    <w:name w:val="feeds-page__navigation_tooltip"/>
    <w:basedOn w:val="a0"/>
    <w:rsid w:val="0056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43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61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9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3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2022-06-29T12:28:00Z</dcterms:created>
  <dcterms:modified xsi:type="dcterms:W3CDTF">2022-06-29T12:28:00Z</dcterms:modified>
</cp:coreProperties>
</file>