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5A1A47" w:rsidRDefault="005A1A47" w:rsidP="00DC2B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A47">
        <w:rPr>
          <w:rFonts w:ascii="Times New Roman" w:hAnsi="Times New Roman" w:cs="Times New Roman"/>
          <w:b/>
          <w:sz w:val="28"/>
          <w:szCs w:val="28"/>
        </w:rPr>
        <w:t>Конституционный Суд Российской Федерации уточнил, в каких случаях халатность приведет к уголовному преследованию</w:t>
      </w:r>
    </w:p>
    <w:p w:rsidR="005A1A47" w:rsidRPr="005A1A47" w:rsidRDefault="005A1A47" w:rsidP="005A1A47">
      <w:pPr>
        <w:jc w:val="both"/>
        <w:rPr>
          <w:rFonts w:ascii="Times New Roman" w:hAnsi="Times New Roman" w:cs="Times New Roman"/>
          <w:sz w:val="28"/>
          <w:szCs w:val="28"/>
        </w:rPr>
      </w:pPr>
      <w:r w:rsidRPr="005A1A47">
        <w:rPr>
          <w:rFonts w:ascii="Times New Roman" w:hAnsi="Times New Roman" w:cs="Times New Roman"/>
          <w:sz w:val="28"/>
          <w:szCs w:val="28"/>
        </w:rPr>
        <w:t xml:space="preserve">Конституционный Суд РФ 24.05.2021 принял постановление №21-П, в котором признал ч.1 ст.293 УК </w:t>
      </w:r>
      <w:proofErr w:type="gramStart"/>
      <w:r w:rsidRPr="005A1A47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5A1A47">
        <w:rPr>
          <w:rFonts w:ascii="Times New Roman" w:hAnsi="Times New Roman" w:cs="Times New Roman"/>
          <w:sz w:val="28"/>
          <w:szCs w:val="28"/>
        </w:rPr>
        <w:t xml:space="preserve"> не противоречащей Конституции РФ, при этом разъяснил некоторые особенности привлечения к уголовной ответственности за халатность.</w:t>
      </w:r>
    </w:p>
    <w:p w:rsidR="005A1A47" w:rsidRPr="005A1A47" w:rsidRDefault="005A1A47" w:rsidP="005A1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A47" w:rsidRPr="005A1A47" w:rsidRDefault="005A1A47" w:rsidP="005A1A4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A47">
        <w:rPr>
          <w:rFonts w:ascii="Times New Roman" w:hAnsi="Times New Roman" w:cs="Times New Roman"/>
          <w:sz w:val="28"/>
          <w:szCs w:val="28"/>
        </w:rPr>
        <w:t>Согласно ч. 1 ст.293 УК РФ уголовная ответственность наступает за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должности,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государства.</w:t>
      </w:r>
      <w:proofErr w:type="gramEnd"/>
      <w:r w:rsidRPr="005A1A47">
        <w:rPr>
          <w:rFonts w:ascii="Times New Roman" w:hAnsi="Times New Roman" w:cs="Times New Roman"/>
          <w:sz w:val="28"/>
          <w:szCs w:val="28"/>
        </w:rPr>
        <w:t xml:space="preserve"> Крупным ущербом примечание к той же статье признает тот, сумма которого превышает один миллион пятьсот тысяч рублей.</w:t>
      </w:r>
    </w:p>
    <w:p w:rsidR="005A1A47" w:rsidRPr="005A1A47" w:rsidRDefault="005A1A47" w:rsidP="005A1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A47" w:rsidRPr="005A1A47" w:rsidRDefault="005A1A47" w:rsidP="005A1A47">
      <w:pPr>
        <w:jc w:val="both"/>
        <w:rPr>
          <w:rFonts w:ascii="Times New Roman" w:hAnsi="Times New Roman" w:cs="Times New Roman"/>
          <w:sz w:val="28"/>
          <w:szCs w:val="28"/>
        </w:rPr>
      </w:pPr>
      <w:r w:rsidRPr="005A1A47">
        <w:rPr>
          <w:rFonts w:ascii="Times New Roman" w:hAnsi="Times New Roman" w:cs="Times New Roman"/>
          <w:sz w:val="28"/>
          <w:szCs w:val="28"/>
        </w:rPr>
        <w:t>Признак крупного ущерба, который надлежит исчислять в денежной сумме, образует достаточное условие для привлечения к уголовной ответственности, если имеются все другие признаки состава этого преступления. Ущерб на меньшую сумму не позволяет говорить об уголовно наказуемой халатности, когда предметом наступивших последствий являются только материальные ценности.</w:t>
      </w:r>
    </w:p>
    <w:p w:rsidR="005A1A47" w:rsidRPr="005A1A47" w:rsidRDefault="005A1A47" w:rsidP="005A1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A47" w:rsidRPr="005A1A47" w:rsidRDefault="005A1A47" w:rsidP="005A1A47">
      <w:pPr>
        <w:jc w:val="both"/>
        <w:rPr>
          <w:rFonts w:ascii="Times New Roman" w:hAnsi="Times New Roman" w:cs="Times New Roman"/>
          <w:sz w:val="28"/>
          <w:szCs w:val="28"/>
        </w:rPr>
      </w:pPr>
      <w:r w:rsidRPr="005A1A47">
        <w:rPr>
          <w:rFonts w:ascii="Times New Roman" w:hAnsi="Times New Roman" w:cs="Times New Roman"/>
          <w:sz w:val="28"/>
          <w:szCs w:val="28"/>
        </w:rPr>
        <w:t xml:space="preserve">В то же время причинение материального ущерба не в крупном размере не исключает того, что содеянным существенно нарушены иные, помимо экономически </w:t>
      </w:r>
      <w:proofErr w:type="gramStart"/>
      <w:r w:rsidRPr="005A1A47">
        <w:rPr>
          <w:rFonts w:ascii="Times New Roman" w:hAnsi="Times New Roman" w:cs="Times New Roman"/>
          <w:sz w:val="28"/>
          <w:szCs w:val="28"/>
        </w:rPr>
        <w:t>значимых</w:t>
      </w:r>
      <w:proofErr w:type="gramEnd"/>
      <w:r w:rsidRPr="005A1A47">
        <w:rPr>
          <w:rFonts w:ascii="Times New Roman" w:hAnsi="Times New Roman" w:cs="Times New Roman"/>
          <w:sz w:val="28"/>
          <w:szCs w:val="28"/>
        </w:rPr>
        <w:t>, права и интересы, охраняемые законом. Привлечение к уголовной ответственности в этом случае не обусловлено денежной оценкой причиненного вреда.</w:t>
      </w:r>
    </w:p>
    <w:p w:rsidR="005A1A47" w:rsidRPr="005A1A47" w:rsidRDefault="005A1A47" w:rsidP="005A1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A47" w:rsidRPr="005A1A47" w:rsidRDefault="005A1A47" w:rsidP="005A1A47">
      <w:pPr>
        <w:jc w:val="both"/>
        <w:rPr>
          <w:rFonts w:ascii="Times New Roman" w:hAnsi="Times New Roman" w:cs="Times New Roman"/>
          <w:sz w:val="28"/>
          <w:szCs w:val="28"/>
        </w:rPr>
      </w:pPr>
      <w:r w:rsidRPr="005A1A47">
        <w:rPr>
          <w:rFonts w:ascii="Times New Roman" w:hAnsi="Times New Roman" w:cs="Times New Roman"/>
          <w:sz w:val="28"/>
          <w:szCs w:val="28"/>
        </w:rPr>
        <w:t xml:space="preserve">Не исключено, что ответственное лицо одним деянием причиняет ущерб разным правам и законным интересам, из которых одни могут быть представлены в ценовом измерении, а другие нет. </w:t>
      </w:r>
      <w:proofErr w:type="gramStart"/>
      <w:r w:rsidRPr="005A1A47">
        <w:rPr>
          <w:rFonts w:ascii="Times New Roman" w:hAnsi="Times New Roman" w:cs="Times New Roman"/>
          <w:sz w:val="28"/>
          <w:szCs w:val="28"/>
        </w:rPr>
        <w:t xml:space="preserve">За пределами стоимости объекта могут быть учтены и признаны существенными эстетическое, </w:t>
      </w:r>
      <w:r w:rsidRPr="005A1A47">
        <w:rPr>
          <w:rFonts w:ascii="Times New Roman" w:hAnsi="Times New Roman" w:cs="Times New Roman"/>
          <w:sz w:val="28"/>
          <w:szCs w:val="28"/>
        </w:rPr>
        <w:lastRenderedPageBreak/>
        <w:t>фамильное, социально-статусное значение вещей и имущественных прав, использование потерпевшим утраченного имущества как единственно возможного в конкретной жизненной ситуации способа удовлетворить потребность в жилище и иные подобные обстоятельства.</w:t>
      </w:r>
      <w:proofErr w:type="gramEnd"/>
      <w:r w:rsidRPr="005A1A47">
        <w:rPr>
          <w:rFonts w:ascii="Times New Roman" w:hAnsi="Times New Roman" w:cs="Times New Roman"/>
          <w:sz w:val="28"/>
          <w:szCs w:val="28"/>
        </w:rPr>
        <w:t xml:space="preserve"> Это предполагает выяснение и доказывание, в частности, какие именно права или законные интересы были нарушены, какова их социальная значимость.</w:t>
      </w:r>
    </w:p>
    <w:p w:rsidR="005A1A47" w:rsidRPr="005A1A47" w:rsidRDefault="005A1A47" w:rsidP="005A1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A47" w:rsidRDefault="005A1A47" w:rsidP="005A1A47">
      <w:pPr>
        <w:jc w:val="both"/>
        <w:rPr>
          <w:rFonts w:ascii="Times New Roman" w:hAnsi="Times New Roman" w:cs="Times New Roman"/>
          <w:sz w:val="28"/>
          <w:szCs w:val="28"/>
        </w:rPr>
      </w:pPr>
      <w:r w:rsidRPr="005A1A47">
        <w:rPr>
          <w:rFonts w:ascii="Times New Roman" w:hAnsi="Times New Roman" w:cs="Times New Roman"/>
          <w:sz w:val="28"/>
          <w:szCs w:val="28"/>
        </w:rPr>
        <w:t>Уголовная ответственность за халатное исполнение или неисполнение лицом своих обязанностей не допускается, если это не повлекло причинения крупного ущерба и притом отсутствует самостоятельный, выраженный в неимущественных последствиях, не обусловленный денежной оценкой признак существенности нарушения прав и законных интересов граждан или организаций, либо охраняемых законом интересов общества или государства.</w:t>
      </w:r>
    </w:p>
    <w:p w:rsidR="005A1A47" w:rsidRDefault="005A1A47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33D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A536B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1A47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21BA9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C6643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10F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C2B3F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2021-09-25T13:11:00Z</dcterms:created>
  <dcterms:modified xsi:type="dcterms:W3CDTF">2021-09-25T13:12:00Z</dcterms:modified>
</cp:coreProperties>
</file>