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85A81" w:rsidRPr="00385A81" w:rsidRDefault="00385A81" w:rsidP="000A02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A81">
        <w:rPr>
          <w:rFonts w:ascii="Times New Roman" w:hAnsi="Times New Roman" w:cs="Times New Roman"/>
          <w:b/>
          <w:sz w:val="28"/>
          <w:szCs w:val="28"/>
        </w:rPr>
        <w:t>Ответственность за продажу немаркированной алкогольной продукции, немаркированных табачных изделий, подлежащей обязательной маркировке</w:t>
      </w: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385A81">
        <w:rPr>
          <w:rFonts w:ascii="Times New Roman" w:hAnsi="Times New Roman" w:cs="Times New Roman"/>
          <w:sz w:val="28"/>
          <w:szCs w:val="28"/>
        </w:rPr>
        <w:t>Уголовным законом предусмотрена ответственность за производство, приобретение, хранение, перевозку в целях сбыта или продажу немаркированной алкогольной продукции, подлежащей обязательной маркировке акцизными марками либо федеральными специальными марками, а также немаркированных табачных изделий, подлежащих маркировке специальными (акцизными) марками (</w:t>
      </w:r>
      <w:proofErr w:type="gramStart"/>
      <w:r w:rsidRPr="00385A8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85A81">
        <w:rPr>
          <w:rFonts w:ascii="Times New Roman" w:hAnsi="Times New Roman" w:cs="Times New Roman"/>
          <w:sz w:val="28"/>
          <w:szCs w:val="28"/>
        </w:rPr>
        <w:t>.5 ст. 171.1 УК РФ).</w:t>
      </w: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A81">
        <w:rPr>
          <w:rFonts w:ascii="Times New Roman" w:hAnsi="Times New Roman" w:cs="Times New Roman"/>
          <w:sz w:val="28"/>
          <w:szCs w:val="28"/>
        </w:rPr>
        <w:t>За совершение данного преступления, совершенного в крупном размере предусмотрено наказание в виде штрафа в размере до пятисот тысяч рублей или в размере заработной платы или иного дохода осужденного за период до двух лет, либо принудительными работами на срок до трех лет, либо лишением свободы на срок до трех лет со штрафом в размере до ста двадцати тысяч рублей или в</w:t>
      </w:r>
      <w:proofErr w:type="gramEnd"/>
      <w:r w:rsidRPr="00385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A8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385A81">
        <w:rPr>
          <w:rFonts w:ascii="Times New Roman" w:hAnsi="Times New Roman" w:cs="Times New Roman"/>
          <w:sz w:val="28"/>
          <w:szCs w:val="28"/>
        </w:rPr>
        <w:t xml:space="preserve"> заработной платы или иного дохода осужденного за период до шести месяцев.</w:t>
      </w: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  <w:r w:rsidRPr="00385A81">
        <w:rPr>
          <w:rFonts w:ascii="Times New Roman" w:hAnsi="Times New Roman" w:cs="Times New Roman"/>
          <w:sz w:val="28"/>
          <w:szCs w:val="28"/>
        </w:rPr>
        <w:t>Крупным размером признается стоимость немаркированной алкогольной продукции и (или) немаркированных табачных изделий, превышающая сто тысяч рублей, а особо крупным - один миллион рублей.</w:t>
      </w: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A81" w:rsidRPr="00385A81" w:rsidRDefault="00385A81" w:rsidP="00385A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A81">
        <w:rPr>
          <w:rFonts w:ascii="Times New Roman" w:hAnsi="Times New Roman" w:cs="Times New Roman"/>
          <w:sz w:val="28"/>
          <w:szCs w:val="28"/>
        </w:rPr>
        <w:t>Совершение указанного преступления группой лиц по предварительному сговору или организованной группой, а равно в особо крупном размере влечет более строгое наказание в виде штрафа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лет, либо принудительными работами на срок до пяти лет, либо лишением</w:t>
      </w:r>
      <w:proofErr w:type="gramEnd"/>
      <w:r w:rsidRPr="00385A81">
        <w:rPr>
          <w:rFonts w:ascii="Times New Roman" w:hAnsi="Times New Roman" w:cs="Times New Roman"/>
          <w:sz w:val="28"/>
          <w:szCs w:val="28"/>
        </w:rPr>
        <w:t xml:space="preserve"> свободы </w:t>
      </w:r>
      <w:proofErr w:type="gramStart"/>
      <w:r w:rsidRPr="00385A81">
        <w:rPr>
          <w:rFonts w:ascii="Times New Roman" w:hAnsi="Times New Roman" w:cs="Times New Roman"/>
          <w:sz w:val="28"/>
          <w:szCs w:val="28"/>
        </w:rPr>
        <w:t>на срок до шести лет со штрафом в размере до одного миллиона рублей</w:t>
      </w:r>
      <w:proofErr w:type="gramEnd"/>
      <w:r w:rsidRPr="00385A81">
        <w:rPr>
          <w:rFonts w:ascii="Times New Roman" w:hAnsi="Times New Roman" w:cs="Times New Roman"/>
          <w:sz w:val="28"/>
          <w:szCs w:val="28"/>
        </w:rPr>
        <w:t xml:space="preserve"> или в размере заработной платы или иного дохода осужденного за период до пяти лет либо бе</w:t>
      </w:r>
      <w:r>
        <w:rPr>
          <w:rFonts w:ascii="Times New Roman" w:hAnsi="Times New Roman" w:cs="Times New Roman"/>
          <w:sz w:val="28"/>
          <w:szCs w:val="28"/>
        </w:rPr>
        <w:t>з такового (ч.6 ст.171.1 УК РФ)</w:t>
      </w: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2021-07-23T11:37:00Z</dcterms:created>
  <dcterms:modified xsi:type="dcterms:W3CDTF">2021-07-23T11:38:00Z</dcterms:modified>
</cp:coreProperties>
</file>