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8D" w:rsidRDefault="00B9498D" w:rsidP="00B9498D">
      <w:pPr>
        <w:shd w:val="clear" w:color="auto" w:fill="FFFFFF"/>
        <w:spacing w:after="525"/>
        <w:outlineLvl w:val="1"/>
        <w:rPr>
          <w:b/>
          <w:bCs/>
          <w:color w:val="000000"/>
          <w:sz w:val="28"/>
          <w:szCs w:val="28"/>
        </w:rPr>
      </w:pPr>
      <w:r w:rsidRPr="00B9498D">
        <w:rPr>
          <w:b/>
          <w:bCs/>
          <w:color w:val="000000"/>
          <w:sz w:val="28"/>
          <w:szCs w:val="28"/>
        </w:rPr>
        <w:t>Прокуратура Ненецкого автономного округа разъясняет:</w:t>
      </w:r>
    </w:p>
    <w:p w:rsidR="00BE1EA6" w:rsidRPr="00B9498D" w:rsidRDefault="00BE1EA6" w:rsidP="00B9498D">
      <w:pPr>
        <w:shd w:val="clear" w:color="auto" w:fill="FFFFFF"/>
        <w:spacing w:after="525"/>
        <w:outlineLvl w:val="1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9498D">
        <w:rPr>
          <w:b/>
          <w:bCs/>
          <w:color w:val="333333"/>
          <w:sz w:val="28"/>
          <w:szCs w:val="28"/>
        </w:rPr>
        <w:t>О правовых последствиях употребления наркотиков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Употребление наркотических средств влечет негативные последствия не только для здоровья человека, но и негативные юридические последствия в виде ограничения гражданина в правах, наступления уголовной и административной ответственности как за употребление, так и за распространение наркотических средств.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Так, в соответствии со ст. 45 Федерального закона «О наркотических средствах и психотропных веществах» в целях защиты здоровья, нравственности, прав и законных интересов граждан,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деятельности, связанной с источником повышенной опасности, для больных наркоманией. Перечень таких видов деятельности утвержден Постановлением Правительства Российской Федерации от 18.05.2011 № 394.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К примеру, лицам, страдающим наркоманией, запрещено работать в медицине, на аварийно-спасательных работах, образовательных организациях для детей, на транспорте, в правоохранительных органах и т.п.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Согласно ст. ст. 23.1, 28 Федерального закона «О безопасности дорожного движения» наркомания является противопоказанием к управлению транспортными средствами, и наличие данного заболевания является основанием для прекращения права управления транспортным средством.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Кроме того, в соответствии с п. 1 ст. 30 Гражданского кодекса Российской Федерации гражданин, который вследствие злоупотребления наркотическими средствами ставит свою семью в тяжелое материальное положение, может быть ограничен судом в дееспособности с установлением над ним попечительства.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За однократное употребление наркотических средств или психотропных веществ без назначения врача, либо новых потенциально опасных психоактивных веществ наступает административная ответственность по ст. 6.9 КоАП РФ.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lastRenderedPageBreak/>
        <w:t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средства, также предусмотрена административная ответственность по ст.12.26 КоАП РФ.</w:t>
      </w:r>
    </w:p>
    <w:p w:rsidR="00BE1EA6" w:rsidRPr="00B9498D" w:rsidRDefault="00BE1EA6" w:rsidP="00BE1EA6">
      <w:pPr>
        <w:shd w:val="clear" w:color="auto" w:fill="FFFFFF"/>
        <w:spacing w:after="100" w:afterAutospacing="1"/>
        <w:jc w:val="both"/>
        <w:rPr>
          <w:color w:val="333333"/>
        </w:rPr>
      </w:pPr>
      <w:r w:rsidRPr="00B9498D">
        <w:rPr>
          <w:color w:val="333333"/>
          <w:sz w:val="30"/>
          <w:szCs w:val="30"/>
        </w:rPr>
        <w:t>В случае привлечения к уголовной ответственности больного хроническим алкоголизмом и наркоманией применяется принудительное лечение в рамках ст. 97, 99 Уголовного кодекса Российской Федерации.</w:t>
      </w:r>
    </w:p>
    <w:p w:rsidR="003D5861" w:rsidRPr="00B9498D" w:rsidRDefault="003D5861"/>
    <w:sectPr w:rsidR="003D5861" w:rsidRPr="00B9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27E26"/>
    <w:multiLevelType w:val="multilevel"/>
    <w:tmpl w:val="98F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94B"/>
    <w:rsid w:val="003D5861"/>
    <w:rsid w:val="00B9498D"/>
    <w:rsid w:val="00BE1EA6"/>
    <w:rsid w:val="00D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845CA"/>
  <w15:docId w15:val="{558E33C8-3721-4322-84F4-E3B23EDD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13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47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9260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71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23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3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2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4</cp:revision>
  <dcterms:created xsi:type="dcterms:W3CDTF">2021-11-25T06:58:00Z</dcterms:created>
  <dcterms:modified xsi:type="dcterms:W3CDTF">2021-12-09T12:17:00Z</dcterms:modified>
</cp:coreProperties>
</file>