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D4C" w:rsidRDefault="00855D4C" w:rsidP="00C96BB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Ненецкого автономного округа разъясняет</w:t>
      </w:r>
    </w:p>
    <w:p w:rsidR="00FB352F" w:rsidRDefault="00FB352F" w:rsidP="00FB672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B352F">
        <w:rPr>
          <w:rFonts w:ascii="Times New Roman" w:hAnsi="Times New Roman" w:cs="Times New Roman"/>
          <w:b/>
          <w:sz w:val="28"/>
          <w:szCs w:val="28"/>
        </w:rPr>
        <w:t>Недопустимость отказа гражданам в проверке законности решений следователей о прекращении уголовного дела за отсутствием состава преступления</w:t>
      </w:r>
    </w:p>
    <w:p w:rsidR="000B3202" w:rsidRDefault="000B3202" w:rsidP="00FB672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352F" w:rsidRPr="00FB352F" w:rsidRDefault="00FB352F" w:rsidP="00FB352F">
      <w:pPr>
        <w:jc w:val="both"/>
        <w:rPr>
          <w:rFonts w:ascii="Times New Roman" w:hAnsi="Times New Roman" w:cs="Times New Roman"/>
          <w:sz w:val="28"/>
          <w:szCs w:val="28"/>
        </w:rPr>
      </w:pPr>
      <w:r w:rsidRPr="00FB352F">
        <w:rPr>
          <w:rFonts w:ascii="Times New Roman" w:hAnsi="Times New Roman" w:cs="Times New Roman"/>
          <w:sz w:val="28"/>
          <w:szCs w:val="28"/>
        </w:rPr>
        <w:t>Постановлением от 15.06.2021 № 28-П Конституционный Суд РФ 15 июня 2021 года принял решение о недопустимости отказа гражданам в проверке законности решений следователей о прекращении уголовного дела за отсутствием состава преступления.</w:t>
      </w:r>
    </w:p>
    <w:p w:rsidR="00FB352F" w:rsidRPr="00FB352F" w:rsidRDefault="00FB352F" w:rsidP="00FB35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352F" w:rsidRPr="00FB352F" w:rsidRDefault="00FB352F" w:rsidP="00FB352F">
      <w:pPr>
        <w:jc w:val="both"/>
        <w:rPr>
          <w:rFonts w:ascii="Times New Roman" w:hAnsi="Times New Roman" w:cs="Times New Roman"/>
          <w:sz w:val="28"/>
          <w:szCs w:val="28"/>
        </w:rPr>
      </w:pPr>
      <w:r w:rsidRPr="00FB352F">
        <w:rPr>
          <w:rFonts w:ascii="Times New Roman" w:hAnsi="Times New Roman" w:cs="Times New Roman"/>
          <w:sz w:val="28"/>
          <w:szCs w:val="28"/>
        </w:rPr>
        <w:t xml:space="preserve">Так, в отношении М. проводилась </w:t>
      </w:r>
      <w:proofErr w:type="spellStart"/>
      <w:r w:rsidRPr="00FB352F">
        <w:rPr>
          <w:rFonts w:ascii="Times New Roman" w:hAnsi="Times New Roman" w:cs="Times New Roman"/>
          <w:sz w:val="28"/>
          <w:szCs w:val="28"/>
        </w:rPr>
        <w:t>доследственная</w:t>
      </w:r>
      <w:proofErr w:type="spellEnd"/>
      <w:r w:rsidRPr="00FB352F">
        <w:rPr>
          <w:rFonts w:ascii="Times New Roman" w:hAnsi="Times New Roman" w:cs="Times New Roman"/>
          <w:sz w:val="28"/>
          <w:szCs w:val="28"/>
        </w:rPr>
        <w:t xml:space="preserve"> проверка, по результатам которой следователь вынес постановление об отказе в возбуждении уголовного дела в связи с отсутствием состава преступления. Но М. полагал, что отказать в возбуждении уголовного дела надо было из-за отсутствия события преступления, и обжаловал постановление в суде. Суд оставил жалобу без удовлетворения, отметив, что в порядке статьи 125 УПК РФ не вправе давать правовую оценку действиям лица, а также собранным материалам, а постановление следователя исследуется лишь с точки зрения соблюдения им процедуры доследственной проверки.</w:t>
      </w:r>
    </w:p>
    <w:p w:rsidR="00FB352F" w:rsidRPr="00FB352F" w:rsidRDefault="00FB352F" w:rsidP="00FB35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352F" w:rsidRPr="00FB352F" w:rsidRDefault="00FB352F" w:rsidP="00FB352F">
      <w:pPr>
        <w:jc w:val="both"/>
        <w:rPr>
          <w:rFonts w:ascii="Times New Roman" w:hAnsi="Times New Roman" w:cs="Times New Roman"/>
          <w:sz w:val="28"/>
          <w:szCs w:val="28"/>
        </w:rPr>
      </w:pPr>
      <w:r w:rsidRPr="00FB352F">
        <w:rPr>
          <w:rFonts w:ascii="Times New Roman" w:hAnsi="Times New Roman" w:cs="Times New Roman"/>
          <w:sz w:val="28"/>
          <w:szCs w:val="28"/>
        </w:rPr>
        <w:t>Принимая решение, конституционный суд разъяснил, что отказ в возбуждении уголовного дела в связи с отсутствием в деянии состава преступления возможен только при условии предварительного установления наличия и совершения конкретным лицом самого общественно опасного деяния, содержащего объективные признаки преступления.</w:t>
      </w:r>
    </w:p>
    <w:p w:rsidR="00FB352F" w:rsidRPr="00FB352F" w:rsidRDefault="00FB352F" w:rsidP="00FB35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352F" w:rsidRDefault="00FB352F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 w:rsidRPr="00FB352F">
        <w:rPr>
          <w:rFonts w:ascii="Times New Roman" w:hAnsi="Times New Roman" w:cs="Times New Roman"/>
          <w:sz w:val="28"/>
          <w:szCs w:val="28"/>
        </w:rPr>
        <w:t>Законность и обоснованность выбора основания для отказа в возбуждении уголовного дела подлежит судебной проверке по жалобе заинтересованного лица в предусмотренном статьей 125 Уголовно-процессуального кодекса Российской Федерации порядке. При этом судом должны быть учтены имеющиеся в материалах факты, обстоятельства, влияющие на выбор оснований для отказа в возбуждении уголовного дела и позиции сторон.</w:t>
      </w:r>
    </w:p>
    <w:p w:rsidR="00C96BB8" w:rsidRPr="00375BB0" w:rsidRDefault="00190579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 w:rsidRPr="00375BB0">
        <w:rPr>
          <w:rFonts w:ascii="Times New Roman" w:hAnsi="Times New Roman" w:cs="Times New Roman"/>
          <w:sz w:val="28"/>
          <w:szCs w:val="28"/>
        </w:rPr>
        <w:lastRenderedPageBreak/>
        <w:t>Разъяснение подготовила с</w:t>
      </w:r>
      <w:r w:rsidR="00617748" w:rsidRPr="00375BB0">
        <w:rPr>
          <w:rFonts w:ascii="Times New Roman" w:hAnsi="Times New Roman" w:cs="Times New Roman"/>
          <w:sz w:val="28"/>
          <w:szCs w:val="28"/>
        </w:rPr>
        <w:t xml:space="preserve">тарший помощник прокурора округа по взаимодействию со средствами массовой информации и </w:t>
      </w:r>
      <w:r w:rsidR="00063573" w:rsidRPr="00375BB0">
        <w:rPr>
          <w:rFonts w:ascii="Times New Roman" w:hAnsi="Times New Roman" w:cs="Times New Roman"/>
          <w:sz w:val="28"/>
          <w:szCs w:val="28"/>
        </w:rPr>
        <w:t>общественностью  Елена Казанцева</w:t>
      </w:r>
    </w:p>
    <w:p w:rsidR="00C96BB8" w:rsidRPr="00375BB0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6BB8" w:rsidRPr="00375BB0" w:rsidSect="00DF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C96BB8"/>
    <w:rsid w:val="00011DFE"/>
    <w:rsid w:val="00020CF7"/>
    <w:rsid w:val="00024BB4"/>
    <w:rsid w:val="0004168C"/>
    <w:rsid w:val="000559C1"/>
    <w:rsid w:val="00063573"/>
    <w:rsid w:val="000650CB"/>
    <w:rsid w:val="00073A38"/>
    <w:rsid w:val="00077310"/>
    <w:rsid w:val="0008086E"/>
    <w:rsid w:val="000A1508"/>
    <w:rsid w:val="000A69CC"/>
    <w:rsid w:val="000B3202"/>
    <w:rsid w:val="000D77B7"/>
    <w:rsid w:val="000D7C9A"/>
    <w:rsid w:val="001017B2"/>
    <w:rsid w:val="00105B99"/>
    <w:rsid w:val="0011060B"/>
    <w:rsid w:val="0011578C"/>
    <w:rsid w:val="00117382"/>
    <w:rsid w:val="00130889"/>
    <w:rsid w:val="00132D28"/>
    <w:rsid w:val="00135974"/>
    <w:rsid w:val="00136866"/>
    <w:rsid w:val="00137910"/>
    <w:rsid w:val="001435A5"/>
    <w:rsid w:val="001464B6"/>
    <w:rsid w:val="00190579"/>
    <w:rsid w:val="001B392F"/>
    <w:rsid w:val="001C0FBF"/>
    <w:rsid w:val="001C589C"/>
    <w:rsid w:val="001C5E44"/>
    <w:rsid w:val="001C6A38"/>
    <w:rsid w:val="001D0278"/>
    <w:rsid w:val="001D3F8D"/>
    <w:rsid w:val="001E097B"/>
    <w:rsid w:val="001F69A9"/>
    <w:rsid w:val="00217F69"/>
    <w:rsid w:val="00230E80"/>
    <w:rsid w:val="002458E7"/>
    <w:rsid w:val="00247D03"/>
    <w:rsid w:val="002562CB"/>
    <w:rsid w:val="00264AD4"/>
    <w:rsid w:val="00266A40"/>
    <w:rsid w:val="00276FF5"/>
    <w:rsid w:val="002903D8"/>
    <w:rsid w:val="002A53CD"/>
    <w:rsid w:val="002B4019"/>
    <w:rsid w:val="002D33C1"/>
    <w:rsid w:val="002E0FAA"/>
    <w:rsid w:val="002F6164"/>
    <w:rsid w:val="002F7C98"/>
    <w:rsid w:val="003154DC"/>
    <w:rsid w:val="0032117C"/>
    <w:rsid w:val="00325991"/>
    <w:rsid w:val="00331D42"/>
    <w:rsid w:val="003326DF"/>
    <w:rsid w:val="0034608B"/>
    <w:rsid w:val="00356E9B"/>
    <w:rsid w:val="0036526C"/>
    <w:rsid w:val="00372362"/>
    <w:rsid w:val="00375BB0"/>
    <w:rsid w:val="00377083"/>
    <w:rsid w:val="003848E1"/>
    <w:rsid w:val="00387785"/>
    <w:rsid w:val="00391001"/>
    <w:rsid w:val="00393B2A"/>
    <w:rsid w:val="003D1992"/>
    <w:rsid w:val="003E4171"/>
    <w:rsid w:val="003E5FAD"/>
    <w:rsid w:val="003F158F"/>
    <w:rsid w:val="003F3DBC"/>
    <w:rsid w:val="003F6A94"/>
    <w:rsid w:val="00414189"/>
    <w:rsid w:val="004507AB"/>
    <w:rsid w:val="004578FD"/>
    <w:rsid w:val="00477E25"/>
    <w:rsid w:val="00496BFD"/>
    <w:rsid w:val="004B0E6C"/>
    <w:rsid w:val="004D137E"/>
    <w:rsid w:val="004D15D4"/>
    <w:rsid w:val="004D24F4"/>
    <w:rsid w:val="004D5EC9"/>
    <w:rsid w:val="004D731A"/>
    <w:rsid w:val="004D73CD"/>
    <w:rsid w:val="00522486"/>
    <w:rsid w:val="00537BBC"/>
    <w:rsid w:val="005461D9"/>
    <w:rsid w:val="00552E88"/>
    <w:rsid w:val="005558D8"/>
    <w:rsid w:val="00564ABC"/>
    <w:rsid w:val="005B3C22"/>
    <w:rsid w:val="005B775D"/>
    <w:rsid w:val="005C3F2B"/>
    <w:rsid w:val="005C6FE2"/>
    <w:rsid w:val="005C78E3"/>
    <w:rsid w:val="005D11F0"/>
    <w:rsid w:val="005D254D"/>
    <w:rsid w:val="005E4A97"/>
    <w:rsid w:val="005F1300"/>
    <w:rsid w:val="005F3D97"/>
    <w:rsid w:val="005F49B4"/>
    <w:rsid w:val="00613631"/>
    <w:rsid w:val="00617748"/>
    <w:rsid w:val="00620613"/>
    <w:rsid w:val="0063764A"/>
    <w:rsid w:val="0064140B"/>
    <w:rsid w:val="006505B7"/>
    <w:rsid w:val="006812D9"/>
    <w:rsid w:val="006817FB"/>
    <w:rsid w:val="00683215"/>
    <w:rsid w:val="0069253D"/>
    <w:rsid w:val="006C6B53"/>
    <w:rsid w:val="006D0CA9"/>
    <w:rsid w:val="006E15EF"/>
    <w:rsid w:val="006E7FBD"/>
    <w:rsid w:val="006F3892"/>
    <w:rsid w:val="006F50D1"/>
    <w:rsid w:val="00704913"/>
    <w:rsid w:val="00715CB6"/>
    <w:rsid w:val="00732E1F"/>
    <w:rsid w:val="00733587"/>
    <w:rsid w:val="0074015C"/>
    <w:rsid w:val="00765A22"/>
    <w:rsid w:val="00771068"/>
    <w:rsid w:val="00772298"/>
    <w:rsid w:val="00776A87"/>
    <w:rsid w:val="0078301B"/>
    <w:rsid w:val="007B170D"/>
    <w:rsid w:val="007B7C44"/>
    <w:rsid w:val="007C3222"/>
    <w:rsid w:val="007C32CA"/>
    <w:rsid w:val="007E6F49"/>
    <w:rsid w:val="007E747E"/>
    <w:rsid w:val="007F3F12"/>
    <w:rsid w:val="00801339"/>
    <w:rsid w:val="00804C95"/>
    <w:rsid w:val="00825450"/>
    <w:rsid w:val="00834739"/>
    <w:rsid w:val="008558EB"/>
    <w:rsid w:val="00855D4C"/>
    <w:rsid w:val="00862F43"/>
    <w:rsid w:val="00883272"/>
    <w:rsid w:val="00883D92"/>
    <w:rsid w:val="00887B67"/>
    <w:rsid w:val="008A0ED2"/>
    <w:rsid w:val="008A234B"/>
    <w:rsid w:val="008A61E6"/>
    <w:rsid w:val="008B36A9"/>
    <w:rsid w:val="008C2890"/>
    <w:rsid w:val="008C4149"/>
    <w:rsid w:val="008E0689"/>
    <w:rsid w:val="008F00C2"/>
    <w:rsid w:val="00911ADA"/>
    <w:rsid w:val="00940D95"/>
    <w:rsid w:val="00956F3B"/>
    <w:rsid w:val="009663D6"/>
    <w:rsid w:val="00975A05"/>
    <w:rsid w:val="00982E81"/>
    <w:rsid w:val="00990950"/>
    <w:rsid w:val="00993929"/>
    <w:rsid w:val="009958D2"/>
    <w:rsid w:val="009A1252"/>
    <w:rsid w:val="009A762C"/>
    <w:rsid w:val="009C181C"/>
    <w:rsid w:val="009C20DB"/>
    <w:rsid w:val="009D3C2B"/>
    <w:rsid w:val="009D500A"/>
    <w:rsid w:val="009E25B0"/>
    <w:rsid w:val="009F2F5C"/>
    <w:rsid w:val="009F3865"/>
    <w:rsid w:val="00A01BEA"/>
    <w:rsid w:val="00A021BC"/>
    <w:rsid w:val="00A332E5"/>
    <w:rsid w:val="00A33C6A"/>
    <w:rsid w:val="00A623EE"/>
    <w:rsid w:val="00A642BC"/>
    <w:rsid w:val="00A67078"/>
    <w:rsid w:val="00A75BEB"/>
    <w:rsid w:val="00A76238"/>
    <w:rsid w:val="00A85157"/>
    <w:rsid w:val="00AB494C"/>
    <w:rsid w:val="00AC08DB"/>
    <w:rsid w:val="00AC2AB1"/>
    <w:rsid w:val="00AC6BB4"/>
    <w:rsid w:val="00AF5014"/>
    <w:rsid w:val="00AF6ECA"/>
    <w:rsid w:val="00B05D13"/>
    <w:rsid w:val="00B10F89"/>
    <w:rsid w:val="00B123C8"/>
    <w:rsid w:val="00B16629"/>
    <w:rsid w:val="00B256C7"/>
    <w:rsid w:val="00B53408"/>
    <w:rsid w:val="00B57B63"/>
    <w:rsid w:val="00B65A47"/>
    <w:rsid w:val="00B939DC"/>
    <w:rsid w:val="00B95DA0"/>
    <w:rsid w:val="00BB430F"/>
    <w:rsid w:val="00BC2CBD"/>
    <w:rsid w:val="00BC33F6"/>
    <w:rsid w:val="00BF257F"/>
    <w:rsid w:val="00BF363F"/>
    <w:rsid w:val="00BF6C7C"/>
    <w:rsid w:val="00C114E8"/>
    <w:rsid w:val="00C11ACA"/>
    <w:rsid w:val="00C14612"/>
    <w:rsid w:val="00C26B6C"/>
    <w:rsid w:val="00C307AA"/>
    <w:rsid w:val="00C31A94"/>
    <w:rsid w:val="00C361E5"/>
    <w:rsid w:val="00C4023A"/>
    <w:rsid w:val="00C41591"/>
    <w:rsid w:val="00C53C9F"/>
    <w:rsid w:val="00C82353"/>
    <w:rsid w:val="00C93957"/>
    <w:rsid w:val="00C949CC"/>
    <w:rsid w:val="00C96BB8"/>
    <w:rsid w:val="00C97C1E"/>
    <w:rsid w:val="00CA1603"/>
    <w:rsid w:val="00CA49BB"/>
    <w:rsid w:val="00CB01B0"/>
    <w:rsid w:val="00CB7B2A"/>
    <w:rsid w:val="00CD2428"/>
    <w:rsid w:val="00CD2563"/>
    <w:rsid w:val="00CD395C"/>
    <w:rsid w:val="00D047BF"/>
    <w:rsid w:val="00D1261D"/>
    <w:rsid w:val="00D2218F"/>
    <w:rsid w:val="00D26FC8"/>
    <w:rsid w:val="00D41698"/>
    <w:rsid w:val="00D73881"/>
    <w:rsid w:val="00D8290B"/>
    <w:rsid w:val="00D84A7A"/>
    <w:rsid w:val="00D85C8E"/>
    <w:rsid w:val="00D91C61"/>
    <w:rsid w:val="00DA6A59"/>
    <w:rsid w:val="00DA6C4A"/>
    <w:rsid w:val="00DC0424"/>
    <w:rsid w:val="00DE7A44"/>
    <w:rsid w:val="00DE7EDE"/>
    <w:rsid w:val="00DF2D31"/>
    <w:rsid w:val="00DF3367"/>
    <w:rsid w:val="00DF4C3F"/>
    <w:rsid w:val="00E03A60"/>
    <w:rsid w:val="00E07003"/>
    <w:rsid w:val="00E10C4B"/>
    <w:rsid w:val="00E12AF5"/>
    <w:rsid w:val="00E25BDF"/>
    <w:rsid w:val="00E4703D"/>
    <w:rsid w:val="00E60774"/>
    <w:rsid w:val="00E6492D"/>
    <w:rsid w:val="00E65DE5"/>
    <w:rsid w:val="00E75125"/>
    <w:rsid w:val="00E80DEE"/>
    <w:rsid w:val="00EC28EA"/>
    <w:rsid w:val="00EC5CCD"/>
    <w:rsid w:val="00EF29AB"/>
    <w:rsid w:val="00EF60FB"/>
    <w:rsid w:val="00F10A17"/>
    <w:rsid w:val="00F2344D"/>
    <w:rsid w:val="00F24592"/>
    <w:rsid w:val="00F24CBF"/>
    <w:rsid w:val="00F61F24"/>
    <w:rsid w:val="00F919B3"/>
    <w:rsid w:val="00F97713"/>
    <w:rsid w:val="00FB33FD"/>
    <w:rsid w:val="00FB352F"/>
    <w:rsid w:val="00FB5508"/>
    <w:rsid w:val="00FB672D"/>
    <w:rsid w:val="00FE7B56"/>
    <w:rsid w:val="00FE7EF3"/>
    <w:rsid w:val="00FF19B1"/>
    <w:rsid w:val="00FF2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4</cp:revision>
  <cp:lastPrinted>2021-06-21T14:31:00Z</cp:lastPrinted>
  <dcterms:created xsi:type="dcterms:W3CDTF">2021-07-11T13:46:00Z</dcterms:created>
  <dcterms:modified xsi:type="dcterms:W3CDTF">2021-07-11T13:47:00Z</dcterms:modified>
</cp:coreProperties>
</file>