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31" w:rsidRPr="00A90C31" w:rsidRDefault="00A90C31" w:rsidP="00A90C31">
      <w:pPr>
        <w:jc w:val="both"/>
        <w:rPr>
          <w:sz w:val="28"/>
          <w:szCs w:val="28"/>
        </w:rPr>
      </w:pPr>
      <w:r w:rsidRPr="00A90C31">
        <w:rPr>
          <w:sz w:val="28"/>
          <w:szCs w:val="28"/>
        </w:rPr>
        <w:t>Изменения, касающиеся особенностей формирования конкурсных и аттестационных комиссий в государственных органах</w:t>
      </w:r>
    </w:p>
    <w:p w:rsidR="00A90C31" w:rsidRPr="00A90C31" w:rsidRDefault="00A90C31" w:rsidP="00A90C31">
      <w:pPr>
        <w:jc w:val="both"/>
        <w:rPr>
          <w:sz w:val="28"/>
          <w:szCs w:val="28"/>
        </w:rPr>
      </w:pPr>
      <w:r w:rsidRPr="00A90C31">
        <w:rPr>
          <w:sz w:val="28"/>
          <w:szCs w:val="28"/>
        </w:rPr>
        <w:t xml:space="preserve">  </w:t>
      </w:r>
    </w:p>
    <w:p w:rsidR="00A90C31" w:rsidRPr="00A90C31" w:rsidRDefault="00A90C31" w:rsidP="00A90C31">
      <w:pPr>
        <w:jc w:val="both"/>
        <w:rPr>
          <w:sz w:val="28"/>
          <w:szCs w:val="28"/>
        </w:rPr>
      </w:pPr>
      <w:r w:rsidRPr="00A90C31">
        <w:rPr>
          <w:sz w:val="28"/>
          <w:szCs w:val="28"/>
        </w:rPr>
        <w:t>Федеральным  законом  «О внесении изменений в статьи 22 и 48 Федерального закона «О государственной гражданской службе Российской Федерации»  уточняются особенности формирования конкурсных и аттестационных комиссий в государственных органах.</w:t>
      </w:r>
    </w:p>
    <w:p w:rsidR="00A90C31" w:rsidRPr="00A90C31" w:rsidRDefault="00A90C31" w:rsidP="00A90C31">
      <w:pPr>
        <w:jc w:val="both"/>
        <w:rPr>
          <w:sz w:val="28"/>
          <w:szCs w:val="28"/>
        </w:rPr>
      </w:pPr>
    </w:p>
    <w:p w:rsidR="00A90C31" w:rsidRPr="00A90C31" w:rsidRDefault="00A90C31" w:rsidP="00A90C31">
      <w:pPr>
        <w:jc w:val="both"/>
        <w:rPr>
          <w:sz w:val="28"/>
          <w:szCs w:val="28"/>
        </w:rPr>
      </w:pPr>
      <w:proofErr w:type="gramStart"/>
      <w:r w:rsidRPr="00A90C31">
        <w:rPr>
          <w:sz w:val="28"/>
          <w:szCs w:val="28"/>
        </w:rPr>
        <w:t>В частности, в соответствии с Федеральным законом включаемые в состав конкурсных комиссий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</w:t>
      </w:r>
      <w:proofErr w:type="gramEnd"/>
      <w:r w:rsidRPr="00A90C31">
        <w:rPr>
          <w:sz w:val="28"/>
          <w:szCs w:val="28"/>
        </w:rPr>
        <w:t xml:space="preserve"> </w:t>
      </w:r>
      <w:proofErr w:type="gramStart"/>
      <w:r w:rsidRPr="00A90C31">
        <w:rPr>
          <w:sz w:val="28"/>
          <w:szCs w:val="28"/>
        </w:rPr>
        <w:t>порядке, установленном нормативным правовым актом Правительства Российской Федерации или нормативным правовым актом субъекта Российской Федерации, принятым с учётом порядка, установленного Правительством Российской Федерации.</w:t>
      </w:r>
      <w:proofErr w:type="gramEnd"/>
      <w:r w:rsidRPr="00A90C31">
        <w:rPr>
          <w:sz w:val="28"/>
          <w:szCs w:val="28"/>
        </w:rPr>
        <w:t xml:space="preserve"> Представители общественных советов, включаемые в состав конкурсных комиссий, определяются решениями соответствующих общественных советов.</w:t>
      </w:r>
    </w:p>
    <w:p w:rsidR="00A90C31" w:rsidRPr="00A90C31" w:rsidRDefault="00A90C31" w:rsidP="00A90C31">
      <w:pPr>
        <w:jc w:val="both"/>
        <w:rPr>
          <w:sz w:val="28"/>
          <w:szCs w:val="28"/>
        </w:rPr>
      </w:pPr>
    </w:p>
    <w:p w:rsidR="00A90C31" w:rsidRPr="00A90C31" w:rsidRDefault="00A90C31" w:rsidP="00A90C31">
      <w:pPr>
        <w:jc w:val="both"/>
        <w:rPr>
          <w:sz w:val="28"/>
          <w:szCs w:val="28"/>
        </w:rPr>
      </w:pPr>
      <w:r w:rsidRPr="00A90C31">
        <w:rPr>
          <w:sz w:val="28"/>
          <w:szCs w:val="28"/>
        </w:rPr>
        <w:t>Федеральным законом устанавливается, что общий срок пребывания независимого эксперта в конкурсной комиссии государственного органа не может превышать три года. Исчисление данного срока осуществляется с момента первого включения независимого эксперта в состав конкурсной комиссии.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A90C31" w:rsidRPr="00A90C31" w:rsidRDefault="00A90C31" w:rsidP="00A90C31">
      <w:pPr>
        <w:jc w:val="both"/>
        <w:rPr>
          <w:sz w:val="28"/>
          <w:szCs w:val="28"/>
        </w:rPr>
      </w:pPr>
    </w:p>
    <w:p w:rsidR="00A90C31" w:rsidRPr="00A90C31" w:rsidRDefault="00A90C31" w:rsidP="00A90C31">
      <w:pPr>
        <w:jc w:val="both"/>
        <w:rPr>
          <w:sz w:val="28"/>
          <w:szCs w:val="28"/>
        </w:rPr>
      </w:pPr>
      <w:r w:rsidRPr="00A90C31">
        <w:rPr>
          <w:sz w:val="28"/>
          <w:szCs w:val="28"/>
        </w:rPr>
        <w:lastRenderedPageBreak/>
        <w:t>Федеральный закон предусматривает аналогичные особенности формирования аттестационных комиссий в государственных органах.</w:t>
      </w:r>
    </w:p>
    <w:p w:rsidR="00DF4C3F" w:rsidRPr="00A90C31" w:rsidRDefault="00DF4C3F" w:rsidP="00A90C31">
      <w:pPr>
        <w:jc w:val="both"/>
        <w:rPr>
          <w:sz w:val="28"/>
          <w:szCs w:val="28"/>
        </w:rPr>
      </w:pPr>
    </w:p>
    <w:sectPr w:rsidR="00DF4C3F" w:rsidRPr="00A90C31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90C31"/>
    <w:rsid w:val="00A90C31"/>
    <w:rsid w:val="00B435B8"/>
    <w:rsid w:val="00DF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1</cp:revision>
  <dcterms:created xsi:type="dcterms:W3CDTF">2020-11-08T14:17:00Z</dcterms:created>
  <dcterms:modified xsi:type="dcterms:W3CDTF">2020-11-08T14:18:00Z</dcterms:modified>
</cp:coreProperties>
</file>