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C72D9" w:rsidRDefault="00EC72D9" w:rsidP="002353F5">
      <w:pPr>
        <w:rPr>
          <w:rFonts w:ascii="Times New Roman" w:hAnsi="Times New Roman" w:cs="Times New Roman"/>
          <w:b/>
          <w:sz w:val="28"/>
          <w:szCs w:val="28"/>
        </w:rPr>
      </w:pPr>
      <w:r w:rsidRPr="00EC72D9">
        <w:rPr>
          <w:rFonts w:ascii="Times New Roman" w:hAnsi="Times New Roman" w:cs="Times New Roman"/>
          <w:b/>
          <w:sz w:val="28"/>
          <w:szCs w:val="28"/>
        </w:rPr>
        <w:t>Какие расходы, связанные со служебной командировкой, обязан возмещать работодатель?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Служебной командировкой признается поездка работника по распоряжению работодателя на определенный срок для выполнения служебного поручения вне места постоянной работы.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В соответствии со статьей 168 Трудового кодекса Российской Федерации в случае направления в служебную командировку работодатель обязан возмещать работнику: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- расходы по проезду;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- расходы по найму жилого помещения;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- дополнительные расходы, связанные с проживанием вне места постоянного жительства, - это так называемые суточные;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 xml:space="preserve">- иные расходы, произведенные работником с разрешения или </w:t>
      </w:r>
      <w:proofErr w:type="gramStart"/>
      <w:r w:rsidRPr="00EC72D9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EC72D9">
        <w:rPr>
          <w:rFonts w:ascii="Times New Roman" w:hAnsi="Times New Roman" w:cs="Times New Roman"/>
          <w:sz w:val="28"/>
          <w:szCs w:val="28"/>
        </w:rPr>
        <w:t xml:space="preserve"> работодателя.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По общему правилу порядок и размеры возмещения расходов, связанных со служебными командировками, определяются коллективным договором или локальным нормативным актом, если иное не установлено ТК РФ, другими федеральными законами и иными нормативными правовыми актами Российской Федерации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 xml:space="preserve">Так, к примеру, такого характера правоотношения регулируются постановлением Правительства РФ от 02.10.2002 № 729 «О размерах возмещения расходов, связанных со служебными командировками на </w:t>
      </w:r>
      <w:r w:rsidRPr="00EC72D9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учреждений». Например, постановлением установлено, что в расходах на проезд железнодорожным транспортом учитываются фактически произведенные затраты на оплату стоимости билетов, а также стоимость постельных принадлежностей, но не выше стоимости проезда в купейном вагоне скоростного фирменного поезда.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Оплата суточных производится за каждый день командировки, включая выходные и нерабочие праздничные дни, а также за каждый день в пути. Положения об этом содержаться в п. 11 постановления Правительства РФ от 13.10.2008 № 749 «Об особенностях направления работников в служебные командировки».</w:t>
      </w: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</w:p>
    <w:p w:rsidR="00EC72D9" w:rsidRPr="00EC72D9" w:rsidRDefault="00EC72D9" w:rsidP="00EC72D9">
      <w:pPr>
        <w:rPr>
          <w:rFonts w:ascii="Times New Roman" w:hAnsi="Times New Roman" w:cs="Times New Roman"/>
          <w:sz w:val="28"/>
          <w:szCs w:val="28"/>
        </w:rPr>
      </w:pPr>
      <w:r w:rsidRPr="00EC72D9">
        <w:rPr>
          <w:rFonts w:ascii="Times New Roman" w:hAnsi="Times New Roman" w:cs="Times New Roman"/>
          <w:sz w:val="28"/>
          <w:szCs w:val="28"/>
        </w:rPr>
        <w:t>Следует также отметить, что служебные поездки работников, постоянная работа которых осуществляется в пути или имеет разъездной характер, не признаются служебными командировками.</w:t>
      </w:r>
    </w:p>
    <w:p w:rsidR="00EC72D9" w:rsidRPr="00EC72D9" w:rsidRDefault="00EC72D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53F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1A06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0A26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B4F0E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057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505A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CE742C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C72D9"/>
    <w:rsid w:val="00EF29AB"/>
    <w:rsid w:val="00EF60FB"/>
    <w:rsid w:val="00EF6B2F"/>
    <w:rsid w:val="00F10A17"/>
    <w:rsid w:val="00F137F5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2021-08-08T08:05:00Z</dcterms:created>
  <dcterms:modified xsi:type="dcterms:W3CDTF">2021-08-08T08:06:00Z</dcterms:modified>
</cp:coreProperties>
</file>