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ИНФОРМАЦИОННЫЙ БЮЛЛЕТЕНЬ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«ВЕ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СТНИК АДМИНИСТРАЦИИ СЕЛЬСКОГО ПОСЕЛЕНИЯ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«ТЕЛЬВИСОЧНЫЙ СЕЛЬСОВЕТ»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 xml:space="preserve"> ЗАПОЛЯРНОГО РАЙОНА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7020">
        <w:rPr>
          <w:rFonts w:ascii="Times New Roman" w:eastAsia="Times New Roman" w:hAnsi="Times New Roman" w:cs="Times New Roman"/>
          <w:b/>
          <w:sz w:val="26"/>
          <w:szCs w:val="26"/>
        </w:rPr>
        <w:t>НЕНЕЦКОГО АВТОНОМНОГО ОКРУГА</w:t>
      </w:r>
      <w:r w:rsidR="001F57B7" w:rsidRPr="00D77020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1F356E" w:rsidRPr="00D77020" w:rsidRDefault="001F356E" w:rsidP="005154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B7ABA" w:rsidRPr="00D77020" w:rsidRDefault="000269D7" w:rsidP="005154AB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13 </w:t>
      </w:r>
      <w:r w:rsidR="0067074D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6F47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C6BBD" w:rsidRPr="00D770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937F1" w:rsidRPr="00D77020"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№ 13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D77020" w:rsidTr="00DB6CAD">
        <w:tc>
          <w:tcPr>
            <w:tcW w:w="2376" w:type="dxa"/>
          </w:tcPr>
          <w:p w:rsidR="00185B04" w:rsidRPr="00D77020" w:rsidRDefault="00185B04" w:rsidP="005154AB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D77020">
              <w:rPr>
                <w:rFonts w:ascii="Times New Roman" w:eastAsia="Times New Roman" w:hAnsi="Times New Roman"/>
                <w:b/>
                <w:sz w:val="26"/>
                <w:szCs w:val="26"/>
              </w:rPr>
              <w:t>ОФИЦИАЛЬНО</w:t>
            </w:r>
          </w:p>
        </w:tc>
      </w:tr>
    </w:tbl>
    <w:p w:rsidR="0099485A" w:rsidRDefault="0099485A" w:rsidP="0099485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67074D" w:rsidRPr="0067074D" w:rsidRDefault="0067074D" w:rsidP="0067074D">
      <w:pPr>
        <w:pStyle w:val="ConsPlusTitle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 xml:space="preserve">ПОСТАНОВЛЕНИЕ </w:t>
      </w:r>
    </w:p>
    <w:p w:rsidR="0067074D" w:rsidRPr="0067074D" w:rsidRDefault="0067074D" w:rsidP="0067074D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7074D">
        <w:rPr>
          <w:rFonts w:ascii="Times New Roman" w:hAnsi="Times New Roman" w:cs="Times New Roman"/>
          <w:b w:val="0"/>
          <w:sz w:val="24"/>
          <w:szCs w:val="24"/>
        </w:rPr>
        <w:t>от 07 ноября 2025 г. № 161</w:t>
      </w:r>
    </w:p>
    <w:p w:rsidR="0067074D" w:rsidRPr="0067074D" w:rsidRDefault="0067074D" w:rsidP="0067074D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7074D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67074D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67074D" w:rsidRPr="0067074D" w:rsidRDefault="0067074D" w:rsidP="0067074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7074D" w:rsidRPr="0067074D" w:rsidRDefault="0067074D" w:rsidP="006707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74D">
        <w:rPr>
          <w:rFonts w:ascii="Times New Roman" w:hAnsi="Times New Roman" w:cs="Times New Roman"/>
          <w:b/>
          <w:sz w:val="24"/>
          <w:szCs w:val="24"/>
        </w:rPr>
        <w:t>Об одобрении прогноза социально-экономического развития  Сельского поселения  «</w:t>
      </w:r>
      <w:proofErr w:type="spellStart"/>
      <w:r w:rsidRPr="0067074D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67074D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67074D" w:rsidRPr="0067074D" w:rsidRDefault="0067074D" w:rsidP="0067074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74D">
        <w:rPr>
          <w:rFonts w:ascii="Times New Roman" w:hAnsi="Times New Roman" w:cs="Times New Roman"/>
          <w:b/>
          <w:sz w:val="24"/>
          <w:szCs w:val="24"/>
        </w:rPr>
        <w:t xml:space="preserve">Ненецкого автономного округа на 2026-2027 годы </w:t>
      </w:r>
    </w:p>
    <w:p w:rsidR="0067074D" w:rsidRPr="0067074D" w:rsidRDefault="0067074D" w:rsidP="0067074D">
      <w:pPr>
        <w:rPr>
          <w:rFonts w:ascii="Times New Roman" w:hAnsi="Times New Roman" w:cs="Times New Roman"/>
          <w:sz w:val="24"/>
          <w:szCs w:val="24"/>
        </w:rPr>
      </w:pP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6707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07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Администрация Сельского поселения  «</w:t>
      </w:r>
      <w:proofErr w:type="spellStart"/>
      <w:r w:rsidRPr="006707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074D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ПОСТАНОВЛЯЕТ:</w:t>
      </w: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>1. Одобрить «Прогноз социально-экономического развития Сельского поселения «</w:t>
      </w:r>
      <w:proofErr w:type="spellStart"/>
      <w:r w:rsidRPr="006707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07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2026- 2027 годы».</w:t>
      </w: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>2. Считать утратившим силу постановление от 11.11.2024 № 115 «Об одобрении прогноза социально-экономического развития  Сельского поселения  «</w:t>
      </w:r>
      <w:proofErr w:type="spellStart"/>
      <w:r w:rsidRPr="006707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074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на 2025 – 2027 годы» </w:t>
      </w: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>3. Настоящее постановление  подлежит официальному опубликованию и вступает в силу с 01 января 2026 года.</w:t>
      </w:r>
    </w:p>
    <w:p w:rsidR="0067074D" w:rsidRPr="0067074D" w:rsidRDefault="0067074D" w:rsidP="006707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074D" w:rsidRPr="0067074D" w:rsidRDefault="0067074D" w:rsidP="00670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 xml:space="preserve">Глава </w:t>
      </w:r>
    </w:p>
    <w:p w:rsidR="0067074D" w:rsidRPr="0067074D" w:rsidRDefault="0067074D" w:rsidP="00670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7074D" w:rsidRPr="0067074D" w:rsidRDefault="0067074D" w:rsidP="00670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7074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67074D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67074D" w:rsidRPr="0067074D" w:rsidRDefault="0067074D" w:rsidP="00670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67074D" w:rsidRPr="0067074D" w:rsidRDefault="0067074D" w:rsidP="0067074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074D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Д.С.Якубович    </w:t>
      </w: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74D" w:rsidRPr="0067074D" w:rsidRDefault="0067074D" w:rsidP="006707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074D" w:rsidRPr="005A7632" w:rsidRDefault="0067074D" w:rsidP="005A7632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8"/>
        </w:rPr>
        <w:br w:type="page"/>
      </w:r>
      <w:bookmarkStart w:id="0" w:name="_Toc239555557"/>
      <w:bookmarkStart w:id="1" w:name="_Toc239649273"/>
      <w:r w:rsidRPr="005A7632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67074D" w:rsidRPr="005A7632" w:rsidRDefault="0067074D" w:rsidP="005A7632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7632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67074D" w:rsidRPr="005A7632" w:rsidRDefault="0067074D" w:rsidP="005A7632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7632">
        <w:rPr>
          <w:rFonts w:ascii="Times New Roman" w:hAnsi="Times New Roman" w:cs="Times New Roman"/>
          <w:sz w:val="20"/>
          <w:szCs w:val="20"/>
        </w:rPr>
        <w:t>Сельского поселения  «</w:t>
      </w:r>
      <w:proofErr w:type="spellStart"/>
      <w:r w:rsidRPr="005A7632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67074D" w:rsidRPr="005A7632" w:rsidRDefault="0067074D" w:rsidP="005A7632">
      <w:pPr>
        <w:pStyle w:val="ConsPlusTitle"/>
        <w:widowControl/>
        <w:contextualSpacing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A7632">
        <w:rPr>
          <w:rFonts w:ascii="Times New Roman" w:hAnsi="Times New Roman" w:cs="Times New Roman"/>
          <w:b w:val="0"/>
          <w:sz w:val="20"/>
          <w:szCs w:val="20"/>
        </w:rPr>
        <w:t>от 07.11.2025 г. № 161</w:t>
      </w:r>
    </w:p>
    <w:p w:rsidR="0067074D" w:rsidRPr="00D36B35" w:rsidRDefault="0067074D" w:rsidP="0067074D">
      <w:pPr>
        <w:jc w:val="right"/>
      </w:pPr>
    </w:p>
    <w:p w:rsidR="0067074D" w:rsidRPr="005A7632" w:rsidRDefault="0067074D" w:rsidP="0067074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Порядок</w:t>
      </w:r>
    </w:p>
    <w:p w:rsidR="0067074D" w:rsidRPr="005A7632" w:rsidRDefault="0067074D" w:rsidP="0067074D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 xml:space="preserve"> разработки прогноза социально - экономического  </w:t>
      </w:r>
    </w:p>
    <w:p w:rsidR="0067074D" w:rsidRDefault="0067074D" w:rsidP="005A763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развития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5A7632" w:rsidRPr="005A7632" w:rsidRDefault="005A7632" w:rsidP="005A7632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074D" w:rsidRPr="005A7632" w:rsidRDefault="0067074D" w:rsidP="005A76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5A7632">
        <w:rPr>
          <w:rFonts w:ascii="Times New Roman" w:hAnsi="Times New Roman" w:cs="Times New Roman"/>
          <w:bCs/>
          <w:sz w:val="24"/>
          <w:szCs w:val="24"/>
        </w:rPr>
        <w:t>1. Основные положения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632">
        <w:rPr>
          <w:rFonts w:ascii="Times New Roman" w:hAnsi="Times New Roman" w:cs="Times New Roman"/>
          <w:bCs/>
          <w:sz w:val="24"/>
          <w:szCs w:val="24"/>
        </w:rPr>
        <w:t xml:space="preserve">1.1. Прогноз социально-экономического развития </w:t>
      </w:r>
      <w:r w:rsidRPr="005A7632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A7632">
        <w:rPr>
          <w:rFonts w:ascii="Times New Roman" w:hAnsi="Times New Roman" w:cs="Times New Roman"/>
          <w:bCs/>
          <w:sz w:val="24"/>
          <w:szCs w:val="24"/>
        </w:rPr>
        <w:t xml:space="preserve">  разрабатывается в соответствии с Бюджетным кодексом Российской Федерации, ежегодным бюджетным посланием Президента Российской Федерации Федеральному Собранию Российской Федерации, основными направлениями налоговой и бюджетной политики </w:t>
      </w:r>
      <w:r w:rsidRPr="005A7632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  <w:r w:rsidRPr="005A7632">
        <w:rPr>
          <w:rFonts w:ascii="Times New Roman" w:hAnsi="Times New Roman" w:cs="Times New Roman"/>
          <w:bCs/>
          <w:sz w:val="24"/>
          <w:szCs w:val="24"/>
        </w:rPr>
        <w:t>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1.2. Прогноз разрабатывается на очередной финансовый год и плановый период.</w:t>
      </w:r>
    </w:p>
    <w:p w:rsidR="0067074D" w:rsidRPr="005A7632" w:rsidRDefault="0067074D" w:rsidP="005A76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1.3. Прогноз служит основой для составления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очередной финансовый год.</w:t>
      </w:r>
    </w:p>
    <w:p w:rsidR="0067074D" w:rsidRPr="005A7632" w:rsidRDefault="0067074D" w:rsidP="005A763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2. Структура прогноза</w:t>
      </w:r>
    </w:p>
    <w:p w:rsidR="0067074D" w:rsidRPr="005A7632" w:rsidRDefault="0067074D" w:rsidP="006707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2.1.  Прогноз формируется финансовым отделом Администрации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основании информации, предоставленной соответствующими отделами Администрации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 к настоящему Порядку.</w:t>
      </w:r>
    </w:p>
    <w:p w:rsidR="0067074D" w:rsidRPr="005A7632" w:rsidRDefault="0067074D" w:rsidP="006707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Структурные подразделения, предоставляющие информацию для разработки прогноза социально-экономического развития, в соответствии с приложением 1 к настоящему решению, несут ответственность за достоверность предоставленной информации.</w:t>
      </w:r>
    </w:p>
    <w:p w:rsidR="0067074D" w:rsidRPr="005A7632" w:rsidRDefault="0067074D" w:rsidP="0067074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Информация предоставляется в финансовый отдел Администрации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письмом, содержащим текст с необходимой информацией и информационные таблицы, согласно приложению 2 к настоящему Порядку.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2.2. Прогноз социально-экономического развития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разрабатывается по следующим разделам: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демография;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трудовые ресурсы и занятость;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транспорт и связь;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lastRenderedPageBreak/>
        <w:t>-строительство;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– коммунальное хозяйство;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социальная сфера (в т</w:t>
      </w:r>
      <w:proofErr w:type="gramStart"/>
      <w:r w:rsidRPr="005A7632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5A7632">
        <w:rPr>
          <w:rFonts w:ascii="Times New Roman" w:hAnsi="Times New Roman" w:cs="Times New Roman"/>
          <w:sz w:val="24"/>
          <w:szCs w:val="24"/>
        </w:rPr>
        <w:t xml:space="preserve"> культура, здравоохранение, образование);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физическая культура;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молодежная политика;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культура;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малое предпринимательство;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сельское хозяйство;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финансы;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дорожное хозяйство;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 пожарная безопасность;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-управление муниципальным имуществом.</w:t>
      </w:r>
    </w:p>
    <w:p w:rsidR="0067074D" w:rsidRPr="005A7632" w:rsidRDefault="0067074D" w:rsidP="005A763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074D" w:rsidRPr="005A7632" w:rsidRDefault="0067074D" w:rsidP="005A763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 Порядок разработки Прогноза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3.1. Исходной базой для разработки прогноза на очередной финансовый год и плановый период являются: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3.1.1. Основные макроэкономические показатели социально-экономического развития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– Сельское поселение) за предыдущий год.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3.1.2. Дефляторы по видам экономической деятельности.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3.1.3. Сценарные условия социально-экономического развития Российской Федерации на очередной финансовый год и плановый период с учетом экономической политики, определяемой на региональном и муниципальном уровне.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3.2. Разработка Прогноза осуществляется Администрацией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(далее - Администрация Сельского поселения).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3.3.  До 1 октября текущего года структурные подразделения  Администрации Сельского поселения, направляют информацию по разделам  в финансово-бюджетный отдел Администрации Сельского поселения  для разработки Прогноза.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3.4. До 10 ноября текущего года финансово-бюджетный отдел Администрации Сельского поселения  представляет Прогноз на рассмотрение заседания Администрации Сельского поселения.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3.5. Прогноз одобряется Постановлением Администрации Сельского поселения  одновременно с принятием решения о внесении проекта местного бюджета в Совет депутатов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 xml:space="preserve"> 3.6. Изменение прогноза социально-экономического развития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в ходе составления или рассмотрения проекта местного бюджета влечет за собой изменение основных характеристик проекта местного бюджета.</w:t>
      </w:r>
    </w:p>
    <w:p w:rsidR="0067074D" w:rsidRPr="0036469E" w:rsidRDefault="0067074D" w:rsidP="0067074D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7074D" w:rsidRPr="005A7632" w:rsidRDefault="0067074D" w:rsidP="005A7632">
      <w:pPr>
        <w:autoSpaceDE w:val="0"/>
        <w:autoSpaceDN w:val="0"/>
        <w:adjustRightInd w:val="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5A7632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67074D" w:rsidRPr="005A7632" w:rsidRDefault="0067074D" w:rsidP="005A7632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7632">
        <w:rPr>
          <w:rFonts w:ascii="Times New Roman" w:hAnsi="Times New Roman" w:cs="Times New Roman"/>
          <w:sz w:val="20"/>
          <w:szCs w:val="20"/>
        </w:rPr>
        <w:t>к Порядку разработки прогноза</w:t>
      </w:r>
    </w:p>
    <w:p w:rsidR="0067074D" w:rsidRPr="005A7632" w:rsidRDefault="0067074D" w:rsidP="005A7632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7632">
        <w:rPr>
          <w:rFonts w:ascii="Times New Roman" w:hAnsi="Times New Roman" w:cs="Times New Roman"/>
          <w:sz w:val="20"/>
          <w:szCs w:val="20"/>
        </w:rPr>
        <w:t xml:space="preserve"> социально-экономического развития </w:t>
      </w:r>
    </w:p>
    <w:p w:rsidR="0067074D" w:rsidRPr="005A7632" w:rsidRDefault="0067074D" w:rsidP="005A7632">
      <w:pPr>
        <w:autoSpaceDE w:val="0"/>
        <w:autoSpaceDN w:val="0"/>
        <w:adjustRightInd w:val="0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5A7632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5A7632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</w:p>
    <w:p w:rsidR="0067074D" w:rsidRPr="0036469E" w:rsidRDefault="0067074D" w:rsidP="0067074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67074D" w:rsidRPr="005A7632" w:rsidRDefault="0067074D" w:rsidP="0067074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bCs/>
          <w:sz w:val="24"/>
          <w:szCs w:val="24"/>
        </w:rPr>
        <w:t xml:space="preserve">Основные разделы, представляемые структурными подразделениями Администрации </w:t>
      </w:r>
      <w:r w:rsidRPr="005A7632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для разработки </w:t>
      </w:r>
      <w:r w:rsidRPr="005A7632">
        <w:rPr>
          <w:rFonts w:ascii="Times New Roman" w:hAnsi="Times New Roman" w:cs="Times New Roman"/>
          <w:bCs/>
          <w:sz w:val="24"/>
          <w:szCs w:val="24"/>
        </w:rPr>
        <w:t xml:space="preserve">прогноза </w:t>
      </w:r>
      <w:r w:rsidRPr="005A7632">
        <w:rPr>
          <w:rFonts w:ascii="Times New Roman" w:hAnsi="Times New Roman" w:cs="Times New Roman"/>
          <w:sz w:val="24"/>
          <w:szCs w:val="24"/>
        </w:rPr>
        <w:t>социально-экономического развития  муниципального образования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</w:t>
      </w:r>
    </w:p>
    <w:tbl>
      <w:tblPr>
        <w:tblW w:w="93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"/>
        <w:gridCol w:w="2747"/>
        <w:gridCol w:w="3778"/>
        <w:gridCol w:w="2405"/>
      </w:tblGrid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Прогноза социально-экономического развития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Перечень информации, необходимой для отражения в разделе Прогноза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предоставляющее информацию</w:t>
            </w:r>
          </w:p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Дорожное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Общее количество дорог на территории Сельского поселения, общая протяженность дорог (в разрезе автомобильных дорог и тротуаров), а также в разрезе дорог, имеющих разное покрытие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5A7632">
        <w:trPr>
          <w:trHeight w:val="1286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Финансирование дорожной деятельности: строительство дорог и тротуаров, ремонт дорог и тротуаров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Демографические показатели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демографии: численность населения; число родившихся; число умерших, число прибывших на постоянное или временное место жительства, число выбывших с постоянного или временного места жительства, количество пенсионеров и другие показатели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жилищного строительства на территории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 (с учетом окружных муниципальных программ), объемы строительства с указанием перечня объектов жилых и нежилых, количество кв</w:t>
            </w:r>
            <w:proofErr w:type="gram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вводимых в жилищный фонд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социальной инфраструктуры в разрезе учреждений образования, здравоохранения, культуры и искусства, количество спортивных залов, общая площадь спортивных залов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рынка товаров в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округа: количество и перечень  торгующих организаций, количество магазинов, количество объектов общественного питания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Труд и занятость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занятости населения и трудовые ресурсы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округа: численность трудовых ресурсов, численность населения младше трудоспособного возраста, численность населения трудоспособного населения и старше трудоспособного населения, численность безработных.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67074D">
        <w:trPr>
          <w:trHeight w:val="1159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бюджета Сельского поселения: доходы местного бюджета, основные направления расходования бюджетных средств, по разделам </w:t>
            </w:r>
            <w:proofErr w:type="gram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классификации расходов бюджетов бюджетной системы Российской Федерации</w:t>
            </w:r>
            <w:proofErr w:type="gramEnd"/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7074D" w:rsidRPr="005A7632" w:rsidTr="0067074D">
        <w:trPr>
          <w:trHeight w:val="3316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развития жилищно-коммунального хозяйства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Заполярного района Ненецкого автономного округа: количество и общая площадь многоквартирных домов (в т.ч. 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, Устье.</w:t>
            </w:r>
            <w:proofErr w:type="gram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и площадь ИЖД (в т.ч. 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, Устье). Количество колодцев.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Количество потребляемой электроэнергии уличного освещения, финансирование уличного освещения, финансовое обеспечение капитального и текущего ремонта жилого фонда; финансирование содержания и ремонта прочих объектов благоустройства (по объектам)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7074D" w:rsidRPr="005A7632" w:rsidTr="0067074D">
        <w:trPr>
          <w:trHeight w:val="1498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электростанций, протяженность </w:t>
            </w:r>
            <w:proofErr w:type="gram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, теплотрасс и газораспределительной сети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  <w:tr w:rsidR="0067074D" w:rsidRPr="005A7632" w:rsidTr="0067074D">
        <w:trPr>
          <w:trHeight w:val="1378"/>
          <w:tblCellSpacing w:w="0" w:type="dxa"/>
        </w:trPr>
        <w:tc>
          <w:tcPr>
            <w:tcW w:w="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Поддержка малого и среднего предпринимательства на территории Сельского поселения: количество объектов малого и среднего предпринимательства, перечень целевых программ, перечень программных мероприятий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67074D" w:rsidRPr="005A7632" w:rsidTr="005A7632">
        <w:trPr>
          <w:trHeight w:val="1348"/>
          <w:tblCellSpacing w:w="0" w:type="dxa"/>
        </w:trPr>
        <w:tc>
          <w:tcPr>
            <w:tcW w:w="4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Финансирование, направленное на поддержку малого и среднего предпринимательства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67074D" w:rsidRPr="005A7632" w:rsidTr="0067074D">
        <w:trPr>
          <w:trHeight w:val="144"/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3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пожарных водоемов </w:t>
            </w:r>
            <w:proofErr w:type="gram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в т.ч. 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Тельвиска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Макарово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, Устье), объем пожарных водоемов, пожарное оборудование,</w:t>
            </w:r>
          </w:p>
        </w:tc>
        <w:tc>
          <w:tcPr>
            <w:tcW w:w="2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7074D" w:rsidRPr="005A7632" w:rsidRDefault="0067074D" w:rsidP="0067074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Отдел бухгалтерского учета и отчетности</w:t>
            </w:r>
          </w:p>
        </w:tc>
      </w:tr>
    </w:tbl>
    <w:p w:rsidR="0067074D" w:rsidRPr="005A7632" w:rsidRDefault="0067074D" w:rsidP="006707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4D" w:rsidRPr="005A7632" w:rsidRDefault="0067074D" w:rsidP="006707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4D" w:rsidRPr="005A7632" w:rsidRDefault="0067074D" w:rsidP="006707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</w:pPr>
    </w:p>
    <w:p w:rsidR="0067074D" w:rsidRDefault="0067074D" w:rsidP="0067074D">
      <w:pPr>
        <w:jc w:val="center"/>
        <w:rPr>
          <w:b/>
          <w:sz w:val="28"/>
          <w:szCs w:val="28"/>
        </w:rPr>
        <w:sectPr w:rsidR="0067074D" w:rsidSect="0067074D">
          <w:pgSz w:w="11906" w:h="16838" w:code="9"/>
          <w:pgMar w:top="851" w:right="851" w:bottom="567" w:left="1701" w:header="720" w:footer="720" w:gutter="0"/>
          <w:cols w:space="708"/>
          <w:docGrid w:linePitch="360"/>
        </w:sectPr>
      </w:pPr>
    </w:p>
    <w:tbl>
      <w:tblPr>
        <w:tblW w:w="15404" w:type="dxa"/>
        <w:tblInd w:w="95" w:type="dxa"/>
        <w:tblLook w:val="04A0"/>
      </w:tblPr>
      <w:tblGrid>
        <w:gridCol w:w="4066"/>
        <w:gridCol w:w="1334"/>
        <w:gridCol w:w="1417"/>
        <w:gridCol w:w="1276"/>
        <w:gridCol w:w="1276"/>
        <w:gridCol w:w="1417"/>
        <w:gridCol w:w="1560"/>
        <w:gridCol w:w="1417"/>
        <w:gridCol w:w="1641"/>
      </w:tblGrid>
      <w:tr w:rsidR="0067074D" w:rsidRPr="00077481" w:rsidTr="0067074D">
        <w:trPr>
          <w:trHeight w:val="349"/>
        </w:trPr>
        <w:tc>
          <w:tcPr>
            <w:tcW w:w="15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0"/>
          <w:bookmarkEnd w:id="1"/>
          <w:p w:rsidR="0067074D" w:rsidRPr="00077481" w:rsidRDefault="0067074D" w:rsidP="0067074D">
            <w:pPr>
              <w:jc w:val="right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077481">
              <w:rPr>
                <w:sz w:val="16"/>
                <w:szCs w:val="16"/>
              </w:rPr>
              <w:br/>
              <w:t xml:space="preserve"> социально-экономического развития </w:t>
            </w:r>
            <w:r w:rsidRPr="00077481">
              <w:rPr>
                <w:sz w:val="16"/>
                <w:szCs w:val="16"/>
              </w:rPr>
              <w:br/>
              <w:t>Сельского поселения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 ЗР НАО</w:t>
            </w:r>
            <w:r w:rsidRPr="00077481">
              <w:rPr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7074D" w:rsidRPr="00077481" w:rsidTr="0067074D">
        <w:trPr>
          <w:trHeight w:val="318"/>
        </w:trPr>
        <w:tc>
          <w:tcPr>
            <w:tcW w:w="15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077481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b/>
                <w:bCs/>
                <w:sz w:val="16"/>
                <w:szCs w:val="16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2026-2027 годы 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7481">
              <w:rPr>
                <w:b/>
                <w:bCs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7481">
              <w:rPr>
                <w:b/>
                <w:bCs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7481">
              <w:rPr>
                <w:b/>
                <w:bCs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77481">
              <w:rPr>
                <w:b/>
                <w:bCs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ожидаемое исполнение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прогноз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прогноз</w:t>
            </w:r>
          </w:p>
        </w:tc>
      </w:tr>
      <w:tr w:rsidR="0067074D" w:rsidRPr="00077481" w:rsidTr="0067074D">
        <w:trPr>
          <w:trHeight w:val="425"/>
        </w:trPr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2028</w:t>
            </w:r>
          </w:p>
        </w:tc>
      </w:tr>
      <w:tr w:rsidR="0067074D" w:rsidRPr="00077481" w:rsidTr="0067074D">
        <w:trPr>
          <w:trHeight w:val="425"/>
        </w:trPr>
        <w:tc>
          <w:tcPr>
            <w:tcW w:w="4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1. Население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  <w:r w:rsidRPr="0007748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  <w:r w:rsidRPr="0007748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  <w:r w:rsidRPr="00077481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  <w:r w:rsidRPr="00077481">
              <w:rPr>
                <w:color w:val="FF0000"/>
                <w:sz w:val="16"/>
                <w:szCs w:val="16"/>
              </w:rPr>
              <w:t> 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Численность населения (среднегодовая)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801/848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795/838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795/838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795/838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795/838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795/838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795/838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 xml:space="preserve">Население </w:t>
            </w:r>
            <w:proofErr w:type="spellStart"/>
            <w:r w:rsidRPr="00077481">
              <w:rPr>
                <w:b/>
                <w:bCs/>
                <w:sz w:val="16"/>
                <w:szCs w:val="16"/>
              </w:rPr>
              <w:t>с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ельвиска</w:t>
            </w:r>
            <w:proofErr w:type="spellEnd"/>
            <w:r w:rsidRPr="00077481">
              <w:rPr>
                <w:b/>
                <w:bCs/>
                <w:sz w:val="16"/>
                <w:szCs w:val="16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660/707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665/705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667/700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667/700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667/700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667/700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667/700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 xml:space="preserve">Население </w:t>
            </w:r>
            <w:proofErr w:type="spellStart"/>
            <w:r w:rsidRPr="00077481">
              <w:rPr>
                <w:b/>
                <w:bCs/>
                <w:sz w:val="16"/>
                <w:szCs w:val="16"/>
              </w:rPr>
              <w:t>д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акарово</w:t>
            </w:r>
            <w:proofErr w:type="spellEnd"/>
            <w:r w:rsidRPr="00077481">
              <w:rPr>
                <w:b/>
                <w:bCs/>
                <w:sz w:val="16"/>
                <w:szCs w:val="16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112/116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108/110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79/80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79/80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79/80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79/80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79/80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Население д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.У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.ч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22/24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 Инфраструктура муниципального образования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2.1. Протяженность электрических сетей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14 062,07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14 672,07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14 672,07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14 672,07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14 672,07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14 672,07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14 672,07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8 892,00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9 502,00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9 502,00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9 502,00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9 502,00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4 096,00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.У</w:t>
            </w:r>
            <w:proofErr w:type="gramEnd"/>
            <w:r w:rsidRPr="00077481">
              <w:rPr>
                <w:sz w:val="16"/>
                <w:szCs w:val="16"/>
              </w:rPr>
              <w:t>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1 074,07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2.2. Количество электростанций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77481">
              <w:rPr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2.3. Трансформаторные подстанции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077481">
              <w:rPr>
                <w:b/>
                <w:bCs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lastRenderedPageBreak/>
              <w:t xml:space="preserve">2.4. Протяженность 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ВЛ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11 338,00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077481">
              <w:rPr>
                <w:sz w:val="16"/>
                <w:szCs w:val="16"/>
              </w:rPr>
              <w:t>Нарьян</w:t>
            </w:r>
            <w:proofErr w:type="spellEnd"/>
            <w:r w:rsidRPr="00077481">
              <w:rPr>
                <w:sz w:val="16"/>
                <w:szCs w:val="16"/>
              </w:rPr>
              <w:t xml:space="preserve"> - </w:t>
            </w:r>
            <w:proofErr w:type="spellStart"/>
            <w:r w:rsidRPr="00077481">
              <w:rPr>
                <w:sz w:val="16"/>
                <w:szCs w:val="16"/>
              </w:rPr>
              <w:t>Мар</w:t>
            </w:r>
            <w:proofErr w:type="spellEnd"/>
            <w:proofErr w:type="gramEnd"/>
            <w:r w:rsidRPr="00077481">
              <w:rPr>
                <w:sz w:val="16"/>
                <w:szCs w:val="16"/>
              </w:rPr>
              <w:t xml:space="preserve"> – </w:t>
            </w:r>
            <w:proofErr w:type="spellStart"/>
            <w:r w:rsidRPr="00077481">
              <w:rPr>
                <w:sz w:val="16"/>
                <w:szCs w:val="16"/>
              </w:rPr>
              <w:t>Тельвиска</w:t>
            </w:r>
            <w:proofErr w:type="spellEnd"/>
            <w:r w:rsidRPr="00077481">
              <w:rPr>
                <w:sz w:val="16"/>
                <w:szCs w:val="16"/>
              </w:rPr>
              <w:t>;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10760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кабельная высоковольтная линия 6 кВт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578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2.5. Количество котельных в том числе: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 газу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 дизтопливе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2.6. Протяженность теплотрассы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4390,15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2735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1655,15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2.7. Протяженность газораспределительной поселковой сети  всего,</w:t>
            </w:r>
            <w:r w:rsidRPr="00077481">
              <w:rPr>
                <w:b/>
                <w:bCs/>
                <w:sz w:val="16"/>
                <w:szCs w:val="16"/>
              </w:rPr>
              <w:br/>
              <w:t>в том числе: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6884,25</w:t>
            </w:r>
          </w:p>
        </w:tc>
      </w:tr>
      <w:tr w:rsidR="0067074D" w:rsidRPr="00077481" w:rsidTr="0067074D">
        <w:trPr>
          <w:trHeight w:val="133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низкого давления с ГРПШ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6487</w:t>
            </w:r>
          </w:p>
        </w:tc>
      </w:tr>
      <w:tr w:rsidR="0067074D" w:rsidRPr="00077481" w:rsidTr="0067074D">
        <w:trPr>
          <w:trHeight w:val="227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077481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397,25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3. Площадь жилого фонда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кв.м.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27160,7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27280,7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29859,2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29859,2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29859,2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29859,2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29859,2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3.1. Многоквартирные дома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3.1.1. площадь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12656,9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12862,2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15322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15322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15322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площадь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кв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9722,6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9927,9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12387,7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12387,7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12387,7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12387,7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12387,7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площадь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кв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2625,5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.У</w:t>
            </w:r>
            <w:proofErr w:type="gramEnd"/>
            <w:r w:rsidRPr="00077481">
              <w:rPr>
                <w:sz w:val="16"/>
                <w:szCs w:val="16"/>
              </w:rPr>
              <w:t>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площадь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кв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308,8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3.3. Индивидуальные жилые дома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3.3.3. площадь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14503,8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14418,5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14537,2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14537,2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14537,2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14537,2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118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площадь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кв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12628,1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12662,8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12719,6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12719,6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12719,6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12719,6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12719,6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площадь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кв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1084,5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1084,5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1084,5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.У</w:t>
            </w:r>
            <w:proofErr w:type="gramEnd"/>
            <w:r w:rsidRPr="00077481">
              <w:rPr>
                <w:sz w:val="16"/>
                <w:szCs w:val="16"/>
              </w:rPr>
              <w:t>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площадь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кв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733,1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733,1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733,1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733,1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4. Деревянные мостовые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2 926,00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2 926,00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2 926,00</w:t>
            </w:r>
          </w:p>
        </w:tc>
      </w:tr>
      <w:tr w:rsidR="0067074D" w:rsidRPr="00077481" w:rsidTr="0067074D">
        <w:trPr>
          <w:trHeight w:val="102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1 291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1 191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.У</w:t>
            </w:r>
            <w:proofErr w:type="gramEnd"/>
            <w:r w:rsidRPr="00077481">
              <w:rPr>
                <w:sz w:val="16"/>
                <w:szCs w:val="16"/>
              </w:rPr>
              <w:t>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424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5. Тротуары из брусчатки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476,0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476,0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.У</w:t>
            </w:r>
            <w:proofErr w:type="gramEnd"/>
            <w:r w:rsidRPr="00077481">
              <w:rPr>
                <w:sz w:val="16"/>
                <w:szCs w:val="16"/>
              </w:rPr>
              <w:t>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6. Пожарные водоемы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.У</w:t>
            </w:r>
            <w:proofErr w:type="gramEnd"/>
            <w:r w:rsidRPr="00077481">
              <w:rPr>
                <w:sz w:val="16"/>
                <w:szCs w:val="16"/>
              </w:rPr>
              <w:t>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6.1.Пожарные емкости 5 куб.</w:t>
            </w:r>
            <w:proofErr w:type="gramStart"/>
            <w:r w:rsidRPr="00077481">
              <w:rPr>
                <w:sz w:val="16"/>
                <w:szCs w:val="16"/>
              </w:rPr>
              <w:t>м</w:t>
            </w:r>
            <w:proofErr w:type="gramEnd"/>
            <w:r w:rsidRPr="00077481">
              <w:rPr>
                <w:sz w:val="16"/>
                <w:szCs w:val="16"/>
              </w:rPr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206,3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214,5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7. Недвижимое имущество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Земельные участки, находящиеся в собственности МО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114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Земельные участки, находящиеся в собственности МО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45 219,5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62 914,1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62 914,1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62 323,5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62 323,5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62 323,5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62 323,5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8. Водоснабжение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Центральный колодец в </w:t>
            </w: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Д.Устье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содержание колодцев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9. Транспорт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077481">
              <w:rPr>
                <w:b/>
                <w:bCs/>
                <w:sz w:val="16"/>
                <w:szCs w:val="16"/>
              </w:rPr>
              <w:t>км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5,11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gramStart"/>
            <w:r w:rsidRPr="00077481">
              <w:rPr>
                <w:sz w:val="16"/>
                <w:szCs w:val="16"/>
              </w:rPr>
              <w:t>км</w:t>
            </w:r>
            <w:proofErr w:type="gramEnd"/>
            <w:r w:rsidRPr="00077481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5,11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 xml:space="preserve">10. Благоустройство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Финансирование мероприятий по благоустройству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3 868,5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14 312,7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7 870,0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7 870,0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7 129,6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7 516,1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7 411,3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3 255,3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2 719,6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2 719,6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1 502,0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1 641,0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1 301,3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из окружного бюджета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3 704,2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из районного бюджета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3 044,3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7 353,2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5 150,4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5 150,4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5 627,6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5 875,1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6 110,0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полученных счет грантов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10.1. Детские площадки 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lastRenderedPageBreak/>
              <w:t>10.2. Спортивные площадки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10.3. Зона отдыха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Арт-объект</w:t>
            </w:r>
            <w:proofErr w:type="spellEnd"/>
            <w:r w:rsidRPr="00077481">
              <w:rPr>
                <w:sz w:val="16"/>
                <w:szCs w:val="16"/>
              </w:rPr>
              <w:t xml:space="preserve"> «Я люблю с. </w:t>
            </w:r>
            <w:proofErr w:type="spellStart"/>
            <w:r w:rsidRPr="00077481">
              <w:rPr>
                <w:sz w:val="16"/>
                <w:szCs w:val="16"/>
              </w:rPr>
              <w:t>Тельвиска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Территория в районе поклонного (защитного) креста в селе </w:t>
            </w:r>
            <w:proofErr w:type="spellStart"/>
            <w:r w:rsidRPr="00077481">
              <w:rPr>
                <w:sz w:val="16"/>
                <w:szCs w:val="16"/>
              </w:rPr>
              <w:t>Тельвиска</w:t>
            </w:r>
            <w:proofErr w:type="spellEnd"/>
            <w:r w:rsidRPr="00077481">
              <w:rPr>
                <w:sz w:val="16"/>
                <w:szCs w:val="16"/>
              </w:rPr>
              <w:t>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11. Памятники воинам ВОВ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12 Памятники культуры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"Крест </w:t>
            </w:r>
            <w:proofErr w:type="spellStart"/>
            <w:r w:rsidRPr="00077481">
              <w:rPr>
                <w:sz w:val="16"/>
                <w:szCs w:val="16"/>
              </w:rPr>
              <w:t>обетный</w:t>
            </w:r>
            <w:proofErr w:type="spellEnd"/>
            <w:r w:rsidRPr="00077481">
              <w:rPr>
                <w:sz w:val="16"/>
                <w:szCs w:val="16"/>
              </w:rPr>
              <w:t>"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13.Бюджет муниципального образования "</w:t>
            </w:r>
            <w:proofErr w:type="spellStart"/>
            <w:r w:rsidRPr="00077481">
              <w:rPr>
                <w:b/>
                <w:bCs/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b/>
                <w:bCs/>
                <w:sz w:val="16"/>
                <w:szCs w:val="16"/>
              </w:rPr>
              <w:t xml:space="preserve"> сельсовет" Ненецкого автономного округа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13.1. Доходы местного бюджета  -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68 000,30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114 260,30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348 196,90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325 527,30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61</w:t>
            </w:r>
            <w:r>
              <w:rPr>
                <w:b/>
                <w:bCs/>
                <w:sz w:val="16"/>
                <w:szCs w:val="16"/>
              </w:rPr>
              <w:t> 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51 826,00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53 076,60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Налоговые и неналоговые доходы -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5 514,30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5 206,90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4 639,10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5 884,00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4 779,20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4 975,40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5 139,00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Налоговые доходы местного бюджета  -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2 764,60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3 414,10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2 812,50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3 473,10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3 377,40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3 725,80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3 874,70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в том числе: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1 375,40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1 296,50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1 444,20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1 559,70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1 507,70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1 568,10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акцизы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824,90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909,80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887,50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962,20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1 059,70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1 438,30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1 504,30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усн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510,20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377,60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789,90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438,90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456,70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475,00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466,10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95,70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99,60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-355,30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209,40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157,00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182,90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219,80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219,80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государственная пошлина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6,90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6,90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7,30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7,60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7,90</w:t>
            </w:r>
          </w:p>
        </w:tc>
      </w:tr>
      <w:tr w:rsidR="0067074D" w:rsidRPr="00077481" w:rsidTr="0067074D">
        <w:trPr>
          <w:trHeight w:val="242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 xml:space="preserve">Неналоговые доходы - всего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2 749,70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1 792,80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1 826,60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2 410,90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1 401,80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1 249,60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1 264,30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62 486,00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109 053,40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343 557,80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319 643,30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56</w:t>
            </w:r>
            <w:r>
              <w:rPr>
                <w:b/>
                <w:bCs/>
                <w:sz w:val="16"/>
                <w:szCs w:val="16"/>
              </w:rPr>
              <w:t> 368,1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46 850,60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47 937,60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в том числе: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дотации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5 376,10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7 554,90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8 186,30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8 186,30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9 249,30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9 793,90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10 300,60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субсидии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25 899,40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220 151,90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220 151,90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10 045,80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субвенции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5 212,60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37 137,50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56 286,00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32 785,90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519,90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532,10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532,70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51 897,30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37 377,90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59 380,80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58 948,00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 553,1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36 524,60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37 104,30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1 082,50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-447,20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-447,20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13.2. Расходы местного бюджета  - всего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126 589,30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114 346,50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348 625,10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324 691,50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61 147,3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51 826,00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53 076,60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в том числе по направлениям: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24 112,20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20 119,50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25 285,40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25 243,20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26 340,30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26 509,10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27 362,10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Национальная оборона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298,50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298,50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320,00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1 009,60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334,00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352,80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401,30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418,00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433,80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12 669,90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4 088,60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3 532,80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3 532,80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2 962,80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3 425,10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3 570,60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84 220,60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85 068,20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313 328,60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289 641,20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26 022,50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16 037,40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16 269,50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Образование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88,60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90,00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Культура. Кинематография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815,10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815,10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4 253,50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4 329,60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4 914,80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4 710,80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4 958,80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4 958,80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4 958,80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69,00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71,80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13.3.  Дефици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т(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-),</w:t>
            </w:r>
            <w:proofErr w:type="spellStart"/>
            <w:r w:rsidRPr="00077481">
              <w:rPr>
                <w:b/>
                <w:bCs/>
                <w:sz w:val="16"/>
                <w:szCs w:val="16"/>
              </w:rPr>
              <w:t>профицит</w:t>
            </w:r>
            <w:proofErr w:type="spellEnd"/>
            <w:r w:rsidRPr="00077481">
              <w:rPr>
                <w:b/>
                <w:bCs/>
                <w:sz w:val="16"/>
                <w:szCs w:val="16"/>
              </w:rPr>
              <w:t>(+) консолидированного бюджета субъекта Российской Федерации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-58 589,00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-86,20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-428,20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835,80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 xml:space="preserve">14. Малое и среднее предпринимательство, включая </w:t>
            </w:r>
            <w:proofErr w:type="spellStart"/>
            <w:r w:rsidRPr="00077481">
              <w:rPr>
                <w:b/>
                <w:bCs/>
                <w:sz w:val="16"/>
                <w:szCs w:val="16"/>
              </w:rPr>
              <w:t>микропредприятия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17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Число малых и средних предприятий, включая </w:t>
            </w:r>
            <w:proofErr w:type="spellStart"/>
            <w:r w:rsidRPr="00077481">
              <w:rPr>
                <w:sz w:val="16"/>
                <w:szCs w:val="16"/>
              </w:rPr>
              <w:t>микропредприятия</w:t>
            </w:r>
            <w:proofErr w:type="spellEnd"/>
            <w:r w:rsidRPr="00077481">
              <w:rPr>
                <w:sz w:val="16"/>
                <w:szCs w:val="16"/>
              </w:rPr>
              <w:t xml:space="preserve"> (на конец года)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17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15. Развитие социальной сферы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Численность детей в дошкольных образовательных учреждениях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40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gramStart"/>
            <w:r w:rsidRPr="00077481">
              <w:rPr>
                <w:sz w:val="16"/>
                <w:szCs w:val="16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32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proofErr w:type="gramStart"/>
            <w:r w:rsidRPr="00077481">
              <w:rPr>
                <w:sz w:val="16"/>
                <w:szCs w:val="16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Количество многодетных семей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кол-во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14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кол-во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АМО "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сельсовет" НАО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кол-во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УИЗО НАО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кол-во семей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 xml:space="preserve">16. Обеспеченность: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13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общедоступными  библиотеками (в т.ч. Филиал в </w:t>
            </w: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  <w:r w:rsidRPr="00077481">
              <w:rPr>
                <w:sz w:val="16"/>
                <w:szCs w:val="16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учреждениями </w:t>
            </w:r>
            <w:proofErr w:type="spellStart"/>
            <w:r w:rsidRPr="00077481">
              <w:rPr>
                <w:sz w:val="16"/>
                <w:szCs w:val="16"/>
              </w:rPr>
              <w:t>культурно-досугового</w:t>
            </w:r>
            <w:proofErr w:type="spellEnd"/>
            <w:r w:rsidRPr="00077481">
              <w:rPr>
                <w:sz w:val="16"/>
                <w:szCs w:val="16"/>
              </w:rPr>
              <w:t xml:space="preserve"> типа  (в т.ч. </w:t>
            </w:r>
            <w:r w:rsidRPr="00077481">
              <w:rPr>
                <w:sz w:val="16"/>
                <w:szCs w:val="16"/>
              </w:rPr>
              <w:lastRenderedPageBreak/>
              <w:t xml:space="preserve">Филиал в </w:t>
            </w:r>
            <w:proofErr w:type="spellStart"/>
            <w:r w:rsidRPr="00077481">
              <w:rPr>
                <w:sz w:val="16"/>
                <w:szCs w:val="16"/>
              </w:rPr>
              <w:t>д</w:t>
            </w:r>
            <w:proofErr w:type="gramStart"/>
            <w:r w:rsidRPr="00077481">
              <w:rPr>
                <w:sz w:val="16"/>
                <w:szCs w:val="16"/>
              </w:rPr>
              <w:t>.М</w:t>
            </w:r>
            <w:proofErr w:type="gramEnd"/>
            <w:r w:rsidRPr="00077481">
              <w:rPr>
                <w:sz w:val="16"/>
                <w:szCs w:val="16"/>
              </w:rPr>
              <w:t>акарово</w:t>
            </w:r>
            <w:proofErr w:type="spellEnd"/>
            <w:r w:rsidRPr="00077481">
              <w:rPr>
                <w:sz w:val="16"/>
                <w:szCs w:val="16"/>
              </w:rPr>
              <w:t>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 xml:space="preserve">дошкольными образовательными учреждениями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средняя школа в </w:t>
            </w: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Медицинские организации ГБУЗ НАО ЦРП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18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Отделение ГУП НАО "Агропромышленная компания"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Отделение почтовой связи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МФЦ </w:t>
            </w: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 xml:space="preserve">ЖКУ </w:t>
            </w:r>
            <w:proofErr w:type="spellStart"/>
            <w:r w:rsidRPr="00077481">
              <w:rPr>
                <w:sz w:val="16"/>
                <w:szCs w:val="16"/>
              </w:rPr>
              <w:t>с</w:t>
            </w:r>
            <w:proofErr w:type="gramStart"/>
            <w:r w:rsidRPr="00077481">
              <w:rPr>
                <w:sz w:val="16"/>
                <w:szCs w:val="16"/>
              </w:rPr>
              <w:t>.Т</w:t>
            </w:r>
            <w:proofErr w:type="gramEnd"/>
            <w:r w:rsidRPr="00077481">
              <w:rPr>
                <w:sz w:val="16"/>
                <w:szCs w:val="16"/>
              </w:rPr>
              <w:t>ельвиска</w:t>
            </w:r>
            <w:proofErr w:type="spellEnd"/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МКП "Энергия"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17. Численность медицинских работников: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врачей всех специальностей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среднего медицинского персонала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6</w:t>
            </w:r>
          </w:p>
        </w:tc>
      </w:tr>
      <w:tr w:rsidR="0067074D" w:rsidRPr="00077481" w:rsidTr="0067074D">
        <w:trPr>
          <w:trHeight w:val="23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18. Муниципальные  служащие (+ выборные должности)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67074D" w:rsidRPr="00077481" w:rsidTr="0067074D">
        <w:trPr>
          <w:trHeight w:val="95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19. Программы муниципального образования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77481">
              <w:rPr>
                <w:b/>
                <w:bCs/>
                <w:sz w:val="16"/>
                <w:szCs w:val="16"/>
              </w:rPr>
              <w:t>тыс</w:t>
            </w:r>
            <w:proofErr w:type="gramStart"/>
            <w:r w:rsidRPr="00077481">
              <w:rPr>
                <w:b/>
                <w:bCs/>
                <w:sz w:val="16"/>
                <w:szCs w:val="16"/>
              </w:rPr>
              <w:t>.р</w:t>
            </w:r>
            <w:proofErr w:type="gramEnd"/>
            <w:r w:rsidRPr="00077481">
              <w:rPr>
                <w:b/>
                <w:bCs/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345,4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1 373,7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1 373,7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11 569,2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1 259,4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b/>
                <w:bCs/>
                <w:sz w:val="16"/>
                <w:szCs w:val="16"/>
              </w:rPr>
            </w:pPr>
            <w:r w:rsidRPr="00077481">
              <w:rPr>
                <w:b/>
                <w:bCs/>
                <w:sz w:val="16"/>
                <w:szCs w:val="16"/>
              </w:rPr>
              <w:t>1 303,6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сельсовет" Ненецкого автономного округа на 2024-2026 годы"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Нене</w:t>
            </w:r>
            <w:r w:rsidR="0005175B">
              <w:rPr>
                <w:sz w:val="16"/>
                <w:szCs w:val="16"/>
              </w:rPr>
              <w:t>цкого автономного округа на 2026-2028</w:t>
            </w:r>
            <w:r w:rsidRPr="00077481">
              <w:rPr>
                <w:sz w:val="16"/>
                <w:szCs w:val="16"/>
              </w:rPr>
              <w:t xml:space="preserve"> годы"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317,3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317,3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100,0</w:t>
            </w:r>
          </w:p>
        </w:tc>
      </w:tr>
      <w:tr w:rsidR="0067074D" w:rsidRPr="00077481" w:rsidTr="0067074D">
        <w:trPr>
          <w:trHeight w:val="28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«Молодежь муниципального образования 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Нене</w:t>
            </w:r>
            <w:r w:rsidR="0005175B">
              <w:rPr>
                <w:sz w:val="16"/>
                <w:szCs w:val="16"/>
              </w:rPr>
              <w:t xml:space="preserve">цкого автономного округа на 2026-2028 </w:t>
            </w:r>
            <w:r w:rsidRPr="00077481">
              <w:rPr>
                <w:sz w:val="16"/>
                <w:szCs w:val="16"/>
              </w:rPr>
              <w:t xml:space="preserve">годы"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53,1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lastRenderedPageBreak/>
              <w:t>МП  «Благоустройство территории  Сельского поселения 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Заполярного района    Ненец</w:t>
            </w:r>
            <w:r w:rsidR="0005175B">
              <w:rPr>
                <w:sz w:val="16"/>
                <w:szCs w:val="16"/>
              </w:rPr>
              <w:t>кого автономного округа  на 2026- 2028</w:t>
            </w:r>
            <w:r w:rsidRPr="00077481">
              <w:rPr>
                <w:sz w:val="16"/>
                <w:szCs w:val="16"/>
              </w:rPr>
              <w:t xml:space="preserve"> годы».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1 213,1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1 003,3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1 003,3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862,0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900,0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936,0</w:t>
            </w:r>
          </w:p>
        </w:tc>
      </w:tr>
      <w:tr w:rsidR="0067074D" w:rsidRPr="00077481" w:rsidTr="0067074D">
        <w:trPr>
          <w:trHeight w:val="663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 «Снос домов, признанных в установленном порядке ветхими или аварийными и подлежащими сносу или реконструкции, на территории Сельского поселения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Заполярного района Ненецкого автономного округа на 2026 – 2028 годы»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10 356,5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«Обеспечение пожарной безопасности на территории Сельского поселения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Заполярного района Ненецкого автономного округа    на 2026-2028 годы»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197,6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206,3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214,5</w:t>
            </w:r>
          </w:p>
        </w:tc>
      </w:tr>
      <w:tr w:rsidR="0067074D" w:rsidRPr="00077481" w:rsidTr="0067074D">
        <w:trPr>
          <w:trHeight w:val="474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«Строительство (приобретение) жилых помещений на территории Сельского поселения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158 436,0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220 102,4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220 102,4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</w:tr>
      <w:tr w:rsidR="0067074D" w:rsidRPr="00077481" w:rsidTr="0067074D">
        <w:trPr>
          <w:trHeight w:val="379"/>
        </w:trPr>
        <w:tc>
          <w:tcPr>
            <w:tcW w:w="4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МП «Использование и охрана земель Сельского поселения «</w:t>
            </w:r>
            <w:proofErr w:type="spellStart"/>
            <w:r w:rsidRPr="00077481">
              <w:rPr>
                <w:sz w:val="16"/>
                <w:szCs w:val="16"/>
              </w:rPr>
              <w:t>Тельвисочный</w:t>
            </w:r>
            <w:proofErr w:type="spellEnd"/>
            <w:r w:rsidRPr="00077481">
              <w:rPr>
                <w:sz w:val="16"/>
                <w:szCs w:val="16"/>
              </w:rPr>
              <w:t xml:space="preserve"> сельсовет» Заполярного района Ненецкого автономного округа  на 2025 -2027годы»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proofErr w:type="spellStart"/>
            <w:r w:rsidRPr="00077481">
              <w:rPr>
                <w:sz w:val="16"/>
                <w:szCs w:val="16"/>
              </w:rPr>
              <w:t>тыс</w:t>
            </w:r>
            <w:proofErr w:type="gramStart"/>
            <w:r w:rsidRPr="00077481">
              <w:rPr>
                <w:sz w:val="16"/>
                <w:szCs w:val="16"/>
              </w:rPr>
              <w:t>.р</w:t>
            </w:r>
            <w:proofErr w:type="gramEnd"/>
            <w:r w:rsidRPr="00077481">
              <w:rPr>
                <w:sz w:val="16"/>
                <w:szCs w:val="16"/>
              </w:rPr>
              <w:t>уб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074D" w:rsidRPr="00077481" w:rsidRDefault="0067074D" w:rsidP="0067074D">
            <w:pPr>
              <w:jc w:val="center"/>
              <w:rPr>
                <w:sz w:val="16"/>
                <w:szCs w:val="16"/>
              </w:rPr>
            </w:pPr>
            <w:r w:rsidRPr="00077481">
              <w:rPr>
                <w:sz w:val="16"/>
                <w:szCs w:val="16"/>
              </w:rPr>
              <w:t>0,0</w:t>
            </w:r>
          </w:p>
        </w:tc>
      </w:tr>
    </w:tbl>
    <w:p w:rsidR="0067074D" w:rsidRPr="00077481" w:rsidRDefault="0067074D" w:rsidP="0067074D">
      <w:pPr>
        <w:ind w:right="-31"/>
        <w:rPr>
          <w:color w:val="FF0000"/>
          <w:sz w:val="16"/>
          <w:szCs w:val="16"/>
        </w:rPr>
      </w:pPr>
    </w:p>
    <w:p w:rsidR="0067074D" w:rsidRPr="0099485A" w:rsidRDefault="0067074D" w:rsidP="0099485A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99485A" w:rsidRPr="0099485A" w:rsidRDefault="0099485A" w:rsidP="0099485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2E20E9" w:rsidRPr="0099485A" w:rsidRDefault="002E20E9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A7632" w:rsidRDefault="005A7632" w:rsidP="005154AB">
      <w:pPr>
        <w:spacing w:line="240" w:lineRule="auto"/>
        <w:rPr>
          <w:rFonts w:ascii="Times New Roman" w:hAnsi="Times New Roman" w:cs="Times New Roman"/>
          <w:color w:val="000000"/>
        </w:rPr>
        <w:sectPr w:rsidR="005A7632" w:rsidSect="005A7632">
          <w:headerReference w:type="default" r:id="rId8"/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</w:p>
    <w:p w:rsidR="002E20E9" w:rsidRDefault="002E20E9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A7632" w:rsidRDefault="005A7632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A7632" w:rsidRDefault="005A7632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A7632" w:rsidRPr="005A7632" w:rsidRDefault="005A7632" w:rsidP="005A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632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5A7632" w:rsidRPr="005A7632" w:rsidRDefault="005A7632" w:rsidP="005A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7632" w:rsidRPr="005A7632" w:rsidRDefault="005A7632" w:rsidP="005A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7632">
        <w:rPr>
          <w:rFonts w:ascii="Times New Roman" w:hAnsi="Times New Roman" w:cs="Times New Roman"/>
          <w:bCs/>
          <w:sz w:val="24"/>
          <w:szCs w:val="24"/>
        </w:rPr>
        <w:t>от 11 ноября 2025 года № 164</w:t>
      </w:r>
    </w:p>
    <w:p w:rsidR="005A7632" w:rsidRPr="005A7632" w:rsidRDefault="005A7632" w:rsidP="005A76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7632">
        <w:rPr>
          <w:rFonts w:ascii="Times New Roman" w:hAnsi="Times New Roman" w:cs="Times New Roman"/>
          <w:bCs/>
          <w:sz w:val="24"/>
          <w:szCs w:val="24"/>
        </w:rPr>
        <w:t xml:space="preserve">с. </w:t>
      </w:r>
      <w:proofErr w:type="spellStart"/>
      <w:r w:rsidRPr="005A7632">
        <w:rPr>
          <w:rFonts w:ascii="Times New Roman" w:hAnsi="Times New Roman" w:cs="Times New Roman"/>
          <w:bCs/>
          <w:sz w:val="24"/>
          <w:szCs w:val="24"/>
        </w:rPr>
        <w:t>Тельвиска</w:t>
      </w:r>
      <w:proofErr w:type="spellEnd"/>
    </w:p>
    <w:p w:rsidR="005A7632" w:rsidRPr="005A7632" w:rsidRDefault="005A7632" w:rsidP="005A76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7632" w:rsidRPr="005A7632" w:rsidRDefault="005A7632" w:rsidP="005A7632">
      <w:pPr>
        <w:pStyle w:val="ad"/>
        <w:ind w:firstLine="709"/>
        <w:jc w:val="center"/>
        <w:rPr>
          <w:b/>
          <w:sz w:val="24"/>
          <w:szCs w:val="24"/>
        </w:rPr>
      </w:pPr>
      <w:r w:rsidRPr="005A7632">
        <w:rPr>
          <w:b/>
          <w:sz w:val="24"/>
          <w:szCs w:val="24"/>
        </w:rPr>
        <w:t>О проведении открытого конкурса по выбору специализированной службы по вопросам похоронного дела на территории Сельского поселения «</w:t>
      </w:r>
      <w:proofErr w:type="spellStart"/>
      <w:r w:rsidRPr="005A7632">
        <w:rPr>
          <w:b/>
          <w:sz w:val="24"/>
          <w:szCs w:val="24"/>
        </w:rPr>
        <w:t>Тельвисочный</w:t>
      </w:r>
      <w:proofErr w:type="spellEnd"/>
      <w:r w:rsidRPr="005A7632">
        <w:rPr>
          <w:b/>
          <w:sz w:val="24"/>
          <w:szCs w:val="24"/>
        </w:rPr>
        <w:t xml:space="preserve"> сельсовет» Заполярного района Ненецкого автономного округа</w:t>
      </w:r>
    </w:p>
    <w:p w:rsidR="005A7632" w:rsidRPr="005A7632" w:rsidRDefault="005A7632" w:rsidP="005A7632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632">
        <w:rPr>
          <w:rFonts w:ascii="Times New Roman" w:hAnsi="Times New Roman" w:cs="Times New Roman"/>
          <w:sz w:val="24"/>
          <w:szCs w:val="24"/>
        </w:rPr>
        <w:t xml:space="preserve">В соответствии с Гражданским </w:t>
      </w:r>
      <w:hyperlink r:id="rId9" w:history="1">
        <w:r w:rsidRPr="005A7632">
          <w:rPr>
            <w:rStyle w:val="af5"/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5A763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0" w:history="1">
        <w:r w:rsidRPr="005A7632">
          <w:rPr>
            <w:rStyle w:val="af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7632">
        <w:rPr>
          <w:rFonts w:ascii="Times New Roman" w:hAnsi="Times New Roman" w:cs="Times New Roman"/>
          <w:sz w:val="24"/>
          <w:szCs w:val="24"/>
        </w:rPr>
        <w:t xml:space="preserve"> от 12 января 1996 года N 8-ФЗ "О погребении и похоронном деле", Федеральным </w:t>
      </w:r>
      <w:hyperlink r:id="rId11" w:history="1">
        <w:r w:rsidRPr="005A7632">
          <w:rPr>
            <w:rStyle w:val="af5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A7632">
        <w:rPr>
          <w:rFonts w:ascii="Times New Roman" w:hAnsi="Times New Roman" w:cs="Times New Roman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Федерации", Указа Президента Российской Федерации от 29.06.1996 г. № 1001 «О гарантиях прав граждан на предоставление услуг по погребению умерших», руководствуясь Уставом Сельского</w:t>
      </w:r>
      <w:proofErr w:type="gramEnd"/>
      <w:r w:rsidRPr="005A7632">
        <w:rPr>
          <w:rFonts w:ascii="Times New Roman" w:hAnsi="Times New Roman" w:cs="Times New Roman"/>
          <w:sz w:val="24"/>
          <w:szCs w:val="24"/>
        </w:rPr>
        <w:t xml:space="preserve">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в целях реализации государственных гарантий при погребении умерших, улучшения организации обслуживания населения, защиты интересов и прав потребителей Администрация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  </w:t>
      </w: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1. Провести открытый конкурс по выбору специализированной службы по вопросам похоронного дела на территории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12" w:history="1">
        <w:r w:rsidRPr="005A7632">
          <w:rPr>
            <w:rStyle w:val="af5"/>
            <w:rFonts w:ascii="Times New Roman" w:hAnsi="Times New Roman" w:cs="Times New Roman"/>
            <w:sz w:val="24"/>
            <w:szCs w:val="24"/>
          </w:rPr>
          <w:t>извещение</w:t>
        </w:r>
      </w:hyperlink>
      <w:r w:rsidRPr="005A7632">
        <w:rPr>
          <w:rFonts w:ascii="Times New Roman" w:hAnsi="Times New Roman" w:cs="Times New Roman"/>
          <w:sz w:val="24"/>
          <w:szCs w:val="24"/>
        </w:rPr>
        <w:t xml:space="preserve"> о проведении открытого конкурса по выбору специализированной службы по вопросам похоронного дела на 2025-2026 годы на территории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№ 1 к настоящему постановлению.</w:t>
      </w: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r:id="rId13" w:history="1">
        <w:r w:rsidRPr="005A7632">
          <w:rPr>
            <w:rStyle w:val="af5"/>
            <w:rFonts w:ascii="Times New Roman" w:hAnsi="Times New Roman" w:cs="Times New Roman"/>
            <w:sz w:val="24"/>
            <w:szCs w:val="24"/>
          </w:rPr>
          <w:t>состав</w:t>
        </w:r>
      </w:hyperlink>
      <w:r w:rsidRPr="005A7632">
        <w:rPr>
          <w:rFonts w:ascii="Times New Roman" w:hAnsi="Times New Roman" w:cs="Times New Roman"/>
          <w:sz w:val="24"/>
          <w:szCs w:val="24"/>
        </w:rPr>
        <w:t xml:space="preserve"> 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согласно приложению № 2 к настоящему постановлению.</w:t>
      </w: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4. Настоящее постановление подлежит официальному опубликованию (обнародованию) в информационном бюллетене 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вестник» и размещению на официальном сайте </w:t>
      </w:r>
      <w:hyperlink r:id="rId14" w:history="1">
        <w:r w:rsidRPr="005A7632">
          <w:rPr>
            <w:rStyle w:val="af5"/>
            <w:rFonts w:ascii="Times New Roman" w:hAnsi="Times New Roman" w:cs="Times New Roman"/>
            <w:sz w:val="24"/>
            <w:szCs w:val="24"/>
          </w:rPr>
          <w:t>https://adm-telwiska.ru</w:t>
        </w:r>
      </w:hyperlink>
      <w:r w:rsidRPr="005A7632">
        <w:rPr>
          <w:rFonts w:ascii="Times New Roman" w:hAnsi="Times New Roman" w:cs="Times New Roman"/>
          <w:sz w:val="24"/>
          <w:szCs w:val="24"/>
        </w:rPr>
        <w:t xml:space="preserve"> в сети Интернет.</w:t>
      </w: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5. Настоящее постановление вступает в силу после его официального опубликования (обнародования).</w:t>
      </w:r>
    </w:p>
    <w:p w:rsidR="005A7632" w:rsidRPr="005A7632" w:rsidRDefault="005A7632" w:rsidP="005A76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5A763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A763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A7632" w:rsidRPr="005A7632" w:rsidRDefault="005A7632" w:rsidP="005A76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7632" w:rsidRPr="005A7632" w:rsidRDefault="005A7632" w:rsidP="005A763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5A7632" w:rsidRPr="005A7632" w:rsidRDefault="005A7632" w:rsidP="005A763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A7632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32">
        <w:rPr>
          <w:rFonts w:ascii="Times New Roman" w:hAnsi="Times New Roman" w:cs="Times New Roman"/>
          <w:sz w:val="24"/>
          <w:szCs w:val="24"/>
        </w:rPr>
        <w:t xml:space="preserve"> сельсовет» ЗР НАО                                                       Д.С.Якубович</w:t>
      </w:r>
    </w:p>
    <w:p w:rsidR="005A7632" w:rsidRDefault="005A7632" w:rsidP="005A7632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A7632" w:rsidRPr="00CE0E67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Утвержден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5A7632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E0E6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Сельского поселения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11.11</w:t>
      </w:r>
      <w:r w:rsidRPr="00882C4D">
        <w:rPr>
          <w:rFonts w:ascii="Times New Roman" w:hAnsi="Times New Roman" w:cs="Times New Roman"/>
        </w:rPr>
        <w:t xml:space="preserve">.2025 г. № </w:t>
      </w:r>
      <w:r>
        <w:rPr>
          <w:rFonts w:ascii="Times New Roman" w:hAnsi="Times New Roman" w:cs="Times New Roman"/>
        </w:rPr>
        <w:t>164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CE0E67">
        <w:rPr>
          <w:rFonts w:ascii="Times New Roman" w:hAnsi="Times New Roman" w:cs="Times New Roman"/>
        </w:rPr>
        <w:t>)</w:t>
      </w: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Pr="00494FA1" w:rsidRDefault="005A7632" w:rsidP="005A763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b/>
          <w:bCs/>
          <w:color w:val="000000"/>
        </w:rPr>
        <w:t>ФОРМА ИЗВЕЩЕНИЯ</w:t>
      </w:r>
    </w:p>
    <w:p w:rsidR="005A7632" w:rsidRPr="00494FA1" w:rsidRDefault="005A7632" w:rsidP="005A76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494FA1">
        <w:rPr>
          <w:rFonts w:ascii="Times New Roman" w:hAnsi="Times New Roman"/>
          <w:color w:val="000000"/>
        </w:rPr>
        <w:t>о проведении открытого конкурса по выбору специализированной службы по в</w:t>
      </w:r>
      <w:r>
        <w:rPr>
          <w:rFonts w:ascii="Times New Roman" w:hAnsi="Times New Roman"/>
          <w:color w:val="000000"/>
        </w:rPr>
        <w:t>опросам похоронного дела на 2025</w:t>
      </w:r>
      <w:r w:rsidRPr="00494FA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–</w:t>
      </w:r>
      <w:r w:rsidRPr="00494FA1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26</w:t>
      </w:r>
      <w:r w:rsidRPr="00494FA1">
        <w:rPr>
          <w:rFonts w:ascii="Times New Roman" w:hAnsi="Times New Roman"/>
          <w:color w:val="000000"/>
        </w:rPr>
        <w:t xml:space="preserve"> годы</w:t>
      </w:r>
      <w:r w:rsidRPr="00494FA1">
        <w:rPr>
          <w:rFonts w:ascii="Times New Roman" w:hAnsi="Times New Roman"/>
          <w:color w:val="1D1B11"/>
        </w:rPr>
        <w:t> на территории</w:t>
      </w:r>
      <w:r>
        <w:rPr>
          <w:rFonts w:ascii="Times New Roman" w:hAnsi="Times New Roman"/>
          <w:color w:val="000000"/>
        </w:rPr>
        <w:t xml:space="preserve"> Сельского поселения «</w:t>
      </w:r>
      <w:proofErr w:type="spellStart"/>
      <w:r>
        <w:rPr>
          <w:rFonts w:ascii="Times New Roman" w:hAnsi="Times New Roman"/>
          <w:color w:val="000000"/>
        </w:rPr>
        <w:t>Тельвисочный</w:t>
      </w:r>
      <w:proofErr w:type="spellEnd"/>
      <w:r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</w:t>
      </w:r>
    </w:p>
    <w:tbl>
      <w:tblPr>
        <w:tblW w:w="0" w:type="auto"/>
        <w:tblLook w:val="04A0"/>
      </w:tblPr>
      <w:tblGrid>
        <w:gridCol w:w="9385"/>
      </w:tblGrid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5A7632">
            <w:pPr>
              <w:pStyle w:val="af8"/>
              <w:numPr>
                <w:ilvl w:val="0"/>
                <w:numId w:val="20"/>
              </w:numPr>
              <w:contextualSpacing/>
              <w:jc w:val="center"/>
            </w:pPr>
            <w:r w:rsidRPr="00494FA1">
              <w:rPr>
                <w:b/>
                <w:bCs/>
              </w:rPr>
              <w:lastRenderedPageBreak/>
              <w:t>Форма торгов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9E016F">
            <w:pPr>
              <w:spacing w:after="0" w:line="240" w:lineRule="auto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Открытый конкурс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5A7632">
            <w:pPr>
              <w:pStyle w:val="af8"/>
              <w:numPr>
                <w:ilvl w:val="0"/>
                <w:numId w:val="20"/>
              </w:numPr>
              <w:contextualSpacing/>
              <w:jc w:val="center"/>
            </w:pPr>
            <w:r w:rsidRPr="00494FA1">
              <w:rPr>
                <w:b/>
                <w:bCs/>
              </w:rPr>
              <w:t>Заказчик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Название</w:t>
            </w:r>
            <w:r>
              <w:rPr>
                <w:rFonts w:ascii="Times New Roman" w:hAnsi="Times New Roman"/>
              </w:rPr>
              <w:t>: Администрация сельского поселения «</w:t>
            </w:r>
            <w:proofErr w:type="spellStart"/>
            <w:r>
              <w:rPr>
                <w:rFonts w:ascii="Times New Roman" w:hAnsi="Times New Roman"/>
              </w:rPr>
              <w:t>Тельвисочный</w:t>
            </w:r>
            <w:proofErr w:type="spellEnd"/>
            <w:r>
              <w:rPr>
                <w:rFonts w:ascii="Times New Roman" w:hAnsi="Times New Roman"/>
              </w:rPr>
              <w:t xml:space="preserve"> сельсовет» ЗР НАО</w:t>
            </w:r>
          </w:p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Место нахождения: </w:t>
            </w:r>
            <w:r>
              <w:rPr>
                <w:rFonts w:ascii="Times New Roman" w:hAnsi="Times New Roman"/>
              </w:rPr>
              <w:t>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</w:t>
            </w:r>
            <w:r>
              <w:rPr>
                <w:rFonts w:ascii="Times New Roman" w:hAnsi="Times New Roman"/>
              </w:rPr>
              <w:t xml:space="preserve">н, Ненецкий автономный округ,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ельвиска</w:t>
            </w:r>
            <w:proofErr w:type="spellEnd"/>
            <w:r>
              <w:rPr>
                <w:rFonts w:ascii="Times New Roman" w:hAnsi="Times New Roman"/>
              </w:rPr>
              <w:t>, ул.Школьная, д.9</w:t>
            </w:r>
          </w:p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166710</w:t>
            </w:r>
            <w:r w:rsidRPr="00494FA1">
              <w:rPr>
                <w:rFonts w:ascii="Times New Roman" w:hAnsi="Times New Roman"/>
              </w:rPr>
              <w:t>, Российская Федерация, Заполярный район, Ненецкий ав</w:t>
            </w:r>
            <w:r>
              <w:rPr>
                <w:rFonts w:ascii="Times New Roman" w:hAnsi="Times New Roman"/>
              </w:rPr>
              <w:t xml:space="preserve">тономный округ,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ельвиска</w:t>
            </w:r>
            <w:proofErr w:type="spellEnd"/>
            <w:r>
              <w:rPr>
                <w:rFonts w:ascii="Times New Roman" w:hAnsi="Times New Roman"/>
              </w:rPr>
              <w:t>, ул.Школьная, д.9</w:t>
            </w:r>
          </w:p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Адрес электронной почты: </w:t>
            </w:r>
            <w:hyperlink r:id="rId15" w:history="1">
              <w:r w:rsidRPr="00494FA1">
                <w:rPr>
                  <w:rStyle w:val="af5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. </w:t>
            </w:r>
          </w:p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88185339227</w:t>
            </w:r>
          </w:p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лицо: Якубович Дмитрий Сергеевич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5A7632">
            <w:pPr>
              <w:pStyle w:val="af8"/>
              <w:numPr>
                <w:ilvl w:val="0"/>
                <w:numId w:val="20"/>
              </w:numPr>
              <w:contextualSpacing/>
              <w:jc w:val="center"/>
            </w:pPr>
            <w:r w:rsidRPr="00494FA1">
              <w:rPr>
                <w:b/>
                <w:bCs/>
              </w:rPr>
              <w:t>Предмет конкурса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  <w:bCs/>
              </w:rPr>
              <w:t>Определение </w:t>
            </w:r>
            <w:r w:rsidRPr="00494FA1">
              <w:rPr>
                <w:rFonts w:ascii="Times New Roman" w:hAnsi="Times New Roman"/>
                <w:bCs/>
                <w:color w:val="000000"/>
              </w:rPr>
              <w:t>специализированной службы по вопросам похоронного дела </w:t>
            </w:r>
            <w:r w:rsidRPr="00494FA1">
              <w:rPr>
                <w:rFonts w:ascii="Times New Roman" w:hAnsi="Times New Roman"/>
                <w:bCs/>
              </w:rPr>
              <w:t>на территории</w:t>
            </w:r>
            <w:r>
              <w:rPr>
                <w:rFonts w:ascii="Times New Roman" w:hAnsi="Times New Roman"/>
                <w:bCs/>
                <w:color w:val="1D1B11"/>
              </w:rPr>
              <w:t xml:space="preserve"> Сельского поселения «</w:t>
            </w:r>
            <w:proofErr w:type="spellStart"/>
            <w:r>
              <w:rPr>
                <w:rFonts w:ascii="Times New Roman" w:hAnsi="Times New Roman"/>
                <w:bCs/>
                <w:color w:val="1D1B11"/>
              </w:rPr>
              <w:t>Тельвисочный</w:t>
            </w:r>
            <w:proofErr w:type="spellEnd"/>
            <w:r>
              <w:rPr>
                <w:rFonts w:ascii="Times New Roman" w:hAnsi="Times New Roman"/>
                <w:bCs/>
                <w:color w:val="1D1B11"/>
              </w:rPr>
              <w:t xml:space="preserve"> сельсовет» ЗР НАО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5A7632">
            <w:pPr>
              <w:pStyle w:val="af8"/>
              <w:numPr>
                <w:ilvl w:val="0"/>
                <w:numId w:val="20"/>
              </w:numPr>
              <w:contextualSpacing/>
              <w:jc w:val="center"/>
            </w:pPr>
            <w:r w:rsidRPr="00494FA1">
              <w:rPr>
                <w:b/>
                <w:bCs/>
              </w:rPr>
              <w:t>Место оказания услуг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>Российская Федерация, Заполярный район, Ненецкий автономный округ, Се</w:t>
            </w:r>
            <w:r>
              <w:rPr>
                <w:rFonts w:ascii="Times New Roman" w:hAnsi="Times New Roman"/>
              </w:rPr>
              <w:t>льское поселение «</w:t>
            </w:r>
            <w:proofErr w:type="spellStart"/>
            <w:r>
              <w:rPr>
                <w:rFonts w:ascii="Times New Roman" w:hAnsi="Times New Roman"/>
              </w:rPr>
              <w:t>Тельвисочный</w:t>
            </w:r>
            <w:proofErr w:type="spellEnd"/>
            <w:r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>, клад</w:t>
            </w:r>
            <w:r>
              <w:rPr>
                <w:rFonts w:ascii="Times New Roman" w:hAnsi="Times New Roman"/>
              </w:rPr>
              <w:t xml:space="preserve">бище в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>ельвиска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д.Макарово</w:t>
            </w:r>
            <w:proofErr w:type="spellEnd"/>
            <w:r>
              <w:rPr>
                <w:rFonts w:ascii="Times New Roman" w:hAnsi="Times New Roman"/>
              </w:rPr>
              <w:t>, д.Устье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5A7632">
            <w:pPr>
              <w:pStyle w:val="af8"/>
              <w:numPr>
                <w:ilvl w:val="0"/>
                <w:numId w:val="20"/>
              </w:numPr>
              <w:contextualSpacing/>
              <w:jc w:val="center"/>
            </w:pPr>
            <w:r w:rsidRPr="00494FA1">
              <w:rPr>
                <w:b/>
                <w:bCs/>
              </w:rPr>
              <w:t>Срок, место и порядок предоставления конкурсной документации, официальный сайт, на котором размещена конкурсная документация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7632" w:rsidRPr="00494FA1" w:rsidRDefault="005A7632" w:rsidP="009E01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Срок действия полномочий специализированной службы по вопросам похоронного дела:</w:t>
            </w:r>
          </w:p>
          <w:p w:rsidR="005A7632" w:rsidRPr="00494FA1" w:rsidRDefault="005A7632" w:rsidP="009E016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94FA1">
              <w:rPr>
                <w:rFonts w:ascii="Times New Roman" w:hAnsi="Times New Roman"/>
                <w:bCs/>
              </w:rPr>
              <w:t>С</w:t>
            </w:r>
            <w:r>
              <w:rPr>
                <w:rFonts w:ascii="Times New Roman" w:hAnsi="Times New Roman"/>
                <w:bCs/>
              </w:rPr>
              <w:t>о</w:t>
            </w:r>
            <w:r w:rsidRPr="00494FA1">
              <w:rPr>
                <w:rFonts w:ascii="Times New Roman" w:hAnsi="Times New Roman"/>
                <w:bCs/>
              </w:rPr>
              <w:t xml:space="preserve"> дня подписания договора до </w:t>
            </w:r>
            <w:r>
              <w:rPr>
                <w:rFonts w:ascii="Times New Roman" w:hAnsi="Times New Roman"/>
                <w:b/>
                <w:bCs/>
              </w:rPr>
              <w:t>31.12.2026</w:t>
            </w:r>
            <w:r w:rsidRPr="0037275C">
              <w:rPr>
                <w:rFonts w:ascii="Times New Roman" w:hAnsi="Times New Roman"/>
                <w:b/>
                <w:bCs/>
              </w:rPr>
              <w:t xml:space="preserve"> г</w:t>
            </w:r>
            <w:r w:rsidRPr="00494FA1">
              <w:rPr>
                <w:rFonts w:ascii="Times New Roman" w:hAnsi="Times New Roman"/>
                <w:bCs/>
              </w:rPr>
              <w:t>.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Конкурсная документация может быть получена всеми заинтересованными лицами по письменному заявлению, в т.ч. в форме электронного документа, в течение 2-х рабочих дней после получения организатором конкурса заявления. </w:t>
            </w:r>
          </w:p>
          <w:p w:rsidR="005A7632" w:rsidRPr="00494FA1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94FA1">
              <w:rPr>
                <w:rFonts w:ascii="Times New Roman" w:hAnsi="Times New Roman"/>
              </w:rPr>
              <w:t xml:space="preserve">Документация предоставляется Заказчиком по рабочим дням с </w:t>
            </w:r>
            <w:r>
              <w:rPr>
                <w:rFonts w:ascii="Times New Roman" w:hAnsi="Times New Roman"/>
                <w:b/>
              </w:rPr>
              <w:t>08:3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b/>
              </w:rPr>
              <w:t>12:3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и с </w:t>
            </w:r>
            <w:r>
              <w:rPr>
                <w:rFonts w:ascii="Times New Roman" w:hAnsi="Times New Roman"/>
                <w:b/>
              </w:rPr>
              <w:t>13:3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до </w:t>
            </w:r>
            <w:r>
              <w:rPr>
                <w:rFonts w:ascii="Times New Roman" w:hAnsi="Times New Roman"/>
                <w:b/>
              </w:rPr>
              <w:t>17:3</w:t>
            </w:r>
            <w:r w:rsidRPr="0037275C">
              <w:rPr>
                <w:rFonts w:ascii="Times New Roman" w:hAnsi="Times New Roman"/>
                <w:b/>
              </w:rPr>
              <w:t>0</w:t>
            </w:r>
            <w:r w:rsidRPr="00494FA1">
              <w:rPr>
                <w:rFonts w:ascii="Times New Roman" w:hAnsi="Times New Roman"/>
              </w:rPr>
              <w:t xml:space="preserve"> ч</w:t>
            </w:r>
            <w:r>
              <w:rPr>
                <w:rFonts w:ascii="Times New Roman" w:hAnsi="Times New Roman"/>
              </w:rPr>
              <w:t>асов в кабинете Администрации Сельского поселения «</w:t>
            </w:r>
            <w:proofErr w:type="spellStart"/>
            <w:r>
              <w:rPr>
                <w:rFonts w:ascii="Times New Roman" w:hAnsi="Times New Roman"/>
              </w:rPr>
              <w:t>Тельвисочный</w:t>
            </w:r>
            <w:proofErr w:type="spellEnd"/>
            <w:r>
              <w:rPr>
                <w:rFonts w:ascii="Times New Roman" w:hAnsi="Times New Roman"/>
              </w:rPr>
              <w:t xml:space="preserve"> сельсовет» ЗР НАО</w:t>
            </w:r>
            <w:r w:rsidRPr="00494FA1">
              <w:rPr>
                <w:rFonts w:ascii="Times New Roman" w:hAnsi="Times New Roman"/>
              </w:rPr>
              <w:t xml:space="preserve"> в электронном или печатном виде, бесплатно. Также Конкурсная документация доступна для ознакомления на официа</w:t>
            </w:r>
            <w:r>
              <w:rPr>
                <w:rFonts w:ascii="Times New Roman" w:hAnsi="Times New Roman"/>
              </w:rPr>
              <w:t xml:space="preserve">льном сайте </w:t>
            </w:r>
            <w:hyperlink r:id="rId16" w:history="1">
              <w:r w:rsidRPr="00494FA1">
                <w:rPr>
                  <w:rStyle w:val="af5"/>
                  <w:rFonts w:ascii="Times New Roman" w:hAnsi="Times New Roman"/>
                </w:rPr>
                <w:t>telwiska@mail.ru</w:t>
              </w:r>
            </w:hyperlink>
            <w:r w:rsidRPr="00494FA1">
              <w:rPr>
                <w:rFonts w:ascii="Times New Roman" w:hAnsi="Times New Roman"/>
              </w:rPr>
              <w:t xml:space="preserve"> без взимания платы. 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7632" w:rsidRPr="00494FA1" w:rsidRDefault="005A7632" w:rsidP="009E016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4FA1">
              <w:rPr>
                <w:rFonts w:ascii="Times New Roman" w:hAnsi="Times New Roman"/>
                <w:b/>
              </w:rPr>
              <w:t>Порядок и место подачи заявок на участие в конкурсе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A7632" w:rsidRPr="00882C4D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82C4D">
              <w:rPr>
                <w:rFonts w:ascii="Times New Roman" w:hAnsi="Times New Roman"/>
              </w:rPr>
              <w:t>Заявки подаются по форме, установленной документацией о конкурсе в Администрацию Сельского поселения «</w:t>
            </w:r>
            <w:proofErr w:type="spellStart"/>
            <w:r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Pr="00882C4D">
              <w:rPr>
                <w:rFonts w:ascii="Times New Roman" w:hAnsi="Times New Roman"/>
              </w:rPr>
              <w:t xml:space="preserve"> сельсовет» ЗР НАО со дня, следующего за днем опубликования извещения о проведении открытого конкурса на официальном сайте, с </w:t>
            </w:r>
            <w:r>
              <w:rPr>
                <w:rFonts w:ascii="Times New Roman" w:hAnsi="Times New Roman"/>
                <w:b/>
              </w:rPr>
              <w:t>12.11</w:t>
            </w:r>
            <w:r w:rsidRPr="00882C4D">
              <w:rPr>
                <w:rFonts w:ascii="Times New Roman" w:hAnsi="Times New Roman"/>
                <w:b/>
              </w:rPr>
              <w:t>.2025</w:t>
            </w:r>
            <w:r w:rsidRPr="00882C4D">
              <w:rPr>
                <w:rFonts w:ascii="Times New Roman" w:hAnsi="Times New Roman"/>
              </w:rPr>
              <w:t xml:space="preserve"> г. по рабочим дням с </w:t>
            </w:r>
            <w:r w:rsidRPr="00882C4D">
              <w:rPr>
                <w:rFonts w:ascii="Times New Roman" w:hAnsi="Times New Roman"/>
                <w:b/>
              </w:rPr>
              <w:t>08:30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Pr="00882C4D">
              <w:rPr>
                <w:rFonts w:ascii="Times New Roman" w:hAnsi="Times New Roman"/>
                <w:b/>
              </w:rPr>
              <w:t>12:30</w:t>
            </w:r>
            <w:r w:rsidRPr="00882C4D">
              <w:rPr>
                <w:rFonts w:ascii="Times New Roman" w:hAnsi="Times New Roman"/>
              </w:rPr>
              <w:t xml:space="preserve"> часов и с </w:t>
            </w:r>
            <w:r w:rsidRPr="00882C4D">
              <w:rPr>
                <w:rFonts w:ascii="Times New Roman" w:hAnsi="Times New Roman"/>
                <w:b/>
              </w:rPr>
              <w:t>13:30</w:t>
            </w:r>
            <w:r w:rsidRPr="00882C4D">
              <w:rPr>
                <w:rFonts w:ascii="Times New Roman" w:hAnsi="Times New Roman"/>
              </w:rPr>
              <w:t xml:space="preserve"> до </w:t>
            </w:r>
            <w:r w:rsidRPr="00882C4D">
              <w:rPr>
                <w:rFonts w:ascii="Times New Roman" w:hAnsi="Times New Roman"/>
                <w:b/>
              </w:rPr>
              <w:t>17:30</w:t>
            </w:r>
            <w:r w:rsidRPr="00882C4D">
              <w:rPr>
                <w:rFonts w:ascii="Times New Roman" w:hAnsi="Times New Roman"/>
              </w:rPr>
              <w:t xml:space="preserve"> часов Московского времени, до дня вскрытия конвертов с заявками </w:t>
            </w:r>
            <w:r>
              <w:rPr>
                <w:rFonts w:ascii="Times New Roman" w:hAnsi="Times New Roman"/>
                <w:b/>
              </w:rPr>
              <w:t>12.12</w:t>
            </w:r>
            <w:r w:rsidRPr="00882C4D">
              <w:rPr>
                <w:rFonts w:ascii="Times New Roman" w:hAnsi="Times New Roman"/>
                <w:b/>
              </w:rPr>
              <w:t>.20</w:t>
            </w:r>
            <w:r w:rsidRPr="00253571">
              <w:rPr>
                <w:rFonts w:ascii="Times New Roman" w:hAnsi="Times New Roman"/>
                <w:b/>
              </w:rPr>
              <w:t>25</w:t>
            </w:r>
            <w:proofErr w:type="gramEnd"/>
            <w:r w:rsidRPr="00882C4D">
              <w:rPr>
                <w:rFonts w:ascii="Times New Roman" w:hAnsi="Times New Roman"/>
              </w:rPr>
              <w:t xml:space="preserve"> г. </w:t>
            </w:r>
            <w:r w:rsidRPr="00882C4D">
              <w:rPr>
                <w:rFonts w:ascii="Times New Roman" w:hAnsi="Times New Roman"/>
                <w:b/>
              </w:rPr>
              <w:t>10:00</w:t>
            </w:r>
            <w:r w:rsidRPr="00882C4D">
              <w:rPr>
                <w:rFonts w:ascii="Times New Roman" w:hAnsi="Times New Roman"/>
              </w:rPr>
              <w:t xml:space="preserve"> Московского времени по вышеуказанному адресу Заказчика в кабинете Администрация «</w:t>
            </w:r>
            <w:proofErr w:type="spellStart"/>
            <w:r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Pr="00882C4D">
              <w:rPr>
                <w:rFonts w:ascii="Times New Roman" w:hAnsi="Times New Roman"/>
              </w:rPr>
              <w:t xml:space="preserve"> сельсовет» ЗР НАО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882C4D" w:rsidRDefault="005A7632" w:rsidP="005A7632">
            <w:pPr>
              <w:pStyle w:val="af8"/>
              <w:numPr>
                <w:ilvl w:val="0"/>
                <w:numId w:val="20"/>
              </w:numPr>
              <w:ind w:left="714" w:hanging="357"/>
              <w:contextualSpacing/>
              <w:jc w:val="center"/>
            </w:pPr>
            <w:r w:rsidRPr="00882C4D">
              <w:rPr>
                <w:b/>
                <w:bCs/>
              </w:rPr>
              <w:t>Место, дата и время вскрытия конвертов с заявками на участие в конкурсе, место и дата рассмотрения таких заявок и подведение итогов конкурса</w:t>
            </w:r>
          </w:p>
        </w:tc>
      </w:tr>
      <w:tr w:rsidR="005A7632" w:rsidRPr="00494FA1" w:rsidTr="009E016F">
        <w:tc>
          <w:tcPr>
            <w:tcW w:w="9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A7632" w:rsidRPr="00882C4D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Вскрытие конвертов с заявками на участие в конкурсе будет производиться по адресу Заказчика </w:t>
            </w:r>
            <w:r>
              <w:rPr>
                <w:rFonts w:ascii="Times New Roman" w:hAnsi="Times New Roman"/>
                <w:b/>
              </w:rPr>
              <w:t>12.12</w:t>
            </w:r>
            <w:r w:rsidRPr="00882C4D">
              <w:rPr>
                <w:rFonts w:ascii="Times New Roman" w:hAnsi="Times New Roman"/>
                <w:b/>
              </w:rPr>
              <w:t xml:space="preserve">.2025 </w:t>
            </w:r>
            <w:r w:rsidRPr="00882C4D">
              <w:rPr>
                <w:rFonts w:ascii="Times New Roman" w:hAnsi="Times New Roman"/>
              </w:rPr>
              <w:t xml:space="preserve">г. в </w:t>
            </w:r>
            <w:r w:rsidRPr="00882C4D">
              <w:rPr>
                <w:rFonts w:ascii="Times New Roman" w:hAnsi="Times New Roman"/>
                <w:b/>
              </w:rPr>
              <w:t>10:00</w:t>
            </w:r>
            <w:r w:rsidRPr="00882C4D">
              <w:rPr>
                <w:rFonts w:ascii="Times New Roman" w:hAnsi="Times New Roman"/>
              </w:rPr>
              <w:t xml:space="preserve"> часов в кабинете Администрации Сельского поселения «</w:t>
            </w:r>
            <w:proofErr w:type="spellStart"/>
            <w:r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Pr="00882C4D">
              <w:rPr>
                <w:rFonts w:ascii="Times New Roman" w:hAnsi="Times New Roman"/>
              </w:rPr>
              <w:t xml:space="preserve"> сельсовет» ЗР НАО </w:t>
            </w:r>
          </w:p>
          <w:p w:rsidR="005A7632" w:rsidRPr="00882C4D" w:rsidRDefault="005A7632" w:rsidP="009E016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2C4D">
              <w:rPr>
                <w:rFonts w:ascii="Times New Roman" w:hAnsi="Times New Roman"/>
              </w:rPr>
              <w:t xml:space="preserve">Рассмотрение заявок и подведение итогов конкурса будет производиться по адресу Заказчика </w:t>
            </w:r>
            <w:r>
              <w:rPr>
                <w:rFonts w:ascii="Times New Roman" w:hAnsi="Times New Roman"/>
                <w:b/>
              </w:rPr>
              <w:t>12.12</w:t>
            </w:r>
            <w:r w:rsidRPr="00882C4D">
              <w:rPr>
                <w:rFonts w:ascii="Times New Roman" w:hAnsi="Times New Roman"/>
                <w:b/>
              </w:rPr>
              <w:t xml:space="preserve">.2025 </w:t>
            </w:r>
            <w:r w:rsidRPr="00882C4D">
              <w:rPr>
                <w:rFonts w:ascii="Times New Roman" w:hAnsi="Times New Roman"/>
              </w:rPr>
              <w:t xml:space="preserve">г. в </w:t>
            </w:r>
            <w:r w:rsidRPr="00882C4D">
              <w:rPr>
                <w:rFonts w:ascii="Times New Roman" w:hAnsi="Times New Roman"/>
                <w:b/>
              </w:rPr>
              <w:t>10:15</w:t>
            </w:r>
            <w:r w:rsidRPr="00882C4D">
              <w:rPr>
                <w:rFonts w:ascii="Times New Roman" w:hAnsi="Times New Roman"/>
              </w:rPr>
              <w:t xml:space="preserve"> часов в кабинете Администрация Сельского поселения «</w:t>
            </w:r>
            <w:proofErr w:type="spellStart"/>
            <w:r w:rsidRPr="00882C4D">
              <w:rPr>
                <w:rFonts w:ascii="Times New Roman" w:hAnsi="Times New Roman"/>
              </w:rPr>
              <w:t>Тельвисочный</w:t>
            </w:r>
            <w:proofErr w:type="spellEnd"/>
            <w:r w:rsidRPr="00882C4D">
              <w:rPr>
                <w:rFonts w:ascii="Times New Roman" w:hAnsi="Times New Roman"/>
              </w:rPr>
              <w:t xml:space="preserve"> сельсовет» ЗР НАО </w:t>
            </w:r>
          </w:p>
        </w:tc>
      </w:tr>
    </w:tbl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A7632" w:rsidRPr="00CE0E67" w:rsidRDefault="005A7632" w:rsidP="005A7632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lastRenderedPageBreak/>
        <w:t>Утвержден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>Постановлением</w:t>
      </w:r>
    </w:p>
    <w:p w:rsidR="005A7632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CE0E67">
        <w:rPr>
          <w:rFonts w:ascii="Times New Roman" w:hAnsi="Times New Roman" w:cs="Times New Roman"/>
        </w:rPr>
        <w:t xml:space="preserve">дминистрации </w:t>
      </w:r>
      <w:r>
        <w:rPr>
          <w:rFonts w:ascii="Times New Roman" w:hAnsi="Times New Roman" w:cs="Times New Roman"/>
        </w:rPr>
        <w:t>Сельского поселения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Тельвисочный</w:t>
      </w:r>
      <w:proofErr w:type="spellEnd"/>
      <w:r>
        <w:rPr>
          <w:rFonts w:ascii="Times New Roman" w:hAnsi="Times New Roman" w:cs="Times New Roman"/>
        </w:rPr>
        <w:t xml:space="preserve"> сельсовет» ЗР НАО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 w:rsidRPr="00882C4D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11.11</w:t>
      </w:r>
      <w:r w:rsidRPr="00882C4D">
        <w:rPr>
          <w:rFonts w:ascii="Times New Roman" w:hAnsi="Times New Roman" w:cs="Times New Roman"/>
        </w:rPr>
        <w:t xml:space="preserve">.2025 г. № </w:t>
      </w:r>
      <w:r>
        <w:rPr>
          <w:rFonts w:ascii="Times New Roman" w:hAnsi="Times New Roman" w:cs="Times New Roman"/>
        </w:rPr>
        <w:t>164</w:t>
      </w:r>
    </w:p>
    <w:p w:rsidR="005A7632" w:rsidRPr="00CE0E67" w:rsidRDefault="005A7632" w:rsidP="005A7632">
      <w:pPr>
        <w:pStyle w:val="ConsPlusNormal"/>
        <w:jc w:val="right"/>
        <w:rPr>
          <w:rFonts w:ascii="Times New Roman" w:hAnsi="Times New Roman" w:cs="Times New Roman"/>
        </w:rPr>
      </w:pPr>
      <w:r w:rsidRPr="00CE0E67">
        <w:rPr>
          <w:rFonts w:ascii="Times New Roman" w:hAnsi="Times New Roman" w:cs="Times New Roman"/>
        </w:rPr>
        <w:t xml:space="preserve">(приложение </w:t>
      </w:r>
      <w:r>
        <w:rPr>
          <w:rFonts w:ascii="Times New Roman" w:hAnsi="Times New Roman" w:cs="Times New Roman"/>
        </w:rPr>
        <w:t>№</w:t>
      </w:r>
      <w:r w:rsidRPr="00CE0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CE0E67">
        <w:rPr>
          <w:rFonts w:ascii="Times New Roman" w:hAnsi="Times New Roman" w:cs="Times New Roman"/>
        </w:rPr>
        <w:t>)</w:t>
      </w:r>
    </w:p>
    <w:p w:rsidR="005A7632" w:rsidRDefault="005A7632" w:rsidP="005A7632">
      <w:pPr>
        <w:pStyle w:val="ConsPlusNormal"/>
      </w:pPr>
    </w:p>
    <w:p w:rsidR="005A7632" w:rsidRPr="005A7632" w:rsidRDefault="005A7632" w:rsidP="005A76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34"/>
      <w:bookmarkEnd w:id="2"/>
      <w:r w:rsidRPr="005A7632">
        <w:rPr>
          <w:rFonts w:ascii="Times New Roman" w:hAnsi="Times New Roman" w:cs="Times New Roman"/>
          <w:sz w:val="24"/>
          <w:szCs w:val="24"/>
        </w:rPr>
        <w:t>СОСТАВ</w:t>
      </w:r>
    </w:p>
    <w:p w:rsidR="005A7632" w:rsidRPr="005A7632" w:rsidRDefault="005A7632" w:rsidP="005A763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632">
        <w:rPr>
          <w:rFonts w:ascii="Times New Roman" w:hAnsi="Times New Roman" w:cs="Times New Roman"/>
          <w:sz w:val="24"/>
          <w:szCs w:val="24"/>
        </w:rPr>
        <w:t>КОНКУРСНОЙ КОМИССИИ ПО ПРОВЕДЕНИЮ ОТКРЫТОГО КОНКУРСА ПО ВЫБОРУ СПЕЦИАЛИЗИРОВАННОЙ СЛУЖБЫ ПО ВОПРОСАМ ПОХОРОННОГО ДЕЛА НА ТЕРРИТОРИИ СЕЛЬСКОГО ПОСЕЛЕНИЯ «ТЕЛЬВИСОЧНЫЙ СЕЛЬСОВЕТ» ЗАПОЛЯРНОГО РАЙОНА НЕНЕЦКОГО АВТОНОМНОГО ОКРУГА</w:t>
      </w:r>
    </w:p>
    <w:p w:rsidR="005A7632" w:rsidRPr="005A7632" w:rsidRDefault="005A7632" w:rsidP="005A763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53"/>
        <w:gridCol w:w="5103"/>
      </w:tblGrid>
      <w:tr w:rsidR="005A7632" w:rsidRPr="005A7632" w:rsidTr="009E016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5A7632" w:rsidRPr="005A7632" w:rsidTr="009E016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Якубович Дмитрий Сергеевич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Должность Глава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</w:tr>
      <w:tr w:rsidR="005A7632" w:rsidRPr="005A7632" w:rsidTr="009E016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5A7632" w:rsidRPr="005A7632" w:rsidTr="009E016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Канева Марина Владимировна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Финансист Администрации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</w:tr>
      <w:tr w:rsidR="005A7632" w:rsidRPr="005A7632" w:rsidTr="009E016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5A7632" w:rsidRPr="005A7632" w:rsidTr="009E016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Бякина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</w:tr>
      <w:tr w:rsidR="005A7632" w:rsidRPr="005A7632" w:rsidTr="009E016F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5A7632" w:rsidRPr="005A7632" w:rsidTr="009E016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Слезкина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Главный бухгалтер Администрации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</w:tr>
      <w:tr w:rsidR="005A7632" w:rsidRPr="005A7632" w:rsidTr="009E016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Попов Владимир Егорович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A7632" w:rsidRPr="005A7632" w:rsidRDefault="005A7632" w:rsidP="009E01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Сельского поселения «</w:t>
            </w:r>
            <w:proofErr w:type="spellStart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5A76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</w:tr>
    </w:tbl>
    <w:p w:rsidR="00EA5241" w:rsidRDefault="00EA5241" w:rsidP="00EA5241">
      <w:pPr>
        <w:pStyle w:val="1"/>
        <w:jc w:val="center"/>
        <w:rPr>
          <w:rFonts w:eastAsia="Calibri"/>
          <w:b w:val="0"/>
          <w:bCs w:val="0"/>
          <w:sz w:val="26"/>
          <w:szCs w:val="26"/>
        </w:rPr>
      </w:pPr>
    </w:p>
    <w:p w:rsidR="00EA5241" w:rsidRPr="00C778C2" w:rsidRDefault="00EA5241" w:rsidP="00EA5241">
      <w:pPr>
        <w:pStyle w:val="1"/>
        <w:jc w:val="center"/>
      </w:pPr>
      <w:r w:rsidRPr="00C778C2">
        <w:t>ПОСТАНОВЛЕНИЕ</w:t>
      </w:r>
    </w:p>
    <w:p w:rsidR="00EA5241" w:rsidRPr="00EA5241" w:rsidRDefault="00EA5241" w:rsidP="00EA5241">
      <w:pPr>
        <w:jc w:val="center"/>
        <w:rPr>
          <w:rFonts w:ascii="Times New Roman" w:hAnsi="Times New Roman"/>
          <w:sz w:val="24"/>
          <w:szCs w:val="24"/>
        </w:rPr>
      </w:pPr>
      <w:r w:rsidRPr="007176BC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</w:t>
      </w:r>
      <w:r w:rsidRPr="007176BC">
        <w:rPr>
          <w:rFonts w:ascii="Times New Roman" w:hAnsi="Times New Roman"/>
          <w:sz w:val="24"/>
          <w:szCs w:val="24"/>
        </w:rPr>
        <w:t xml:space="preserve"> ноября 20</w:t>
      </w:r>
      <w:r>
        <w:rPr>
          <w:rFonts w:ascii="Times New Roman" w:hAnsi="Times New Roman"/>
          <w:sz w:val="24"/>
          <w:szCs w:val="24"/>
        </w:rPr>
        <w:t>25</w:t>
      </w:r>
      <w:r w:rsidRPr="007176BC">
        <w:rPr>
          <w:rFonts w:ascii="Times New Roman" w:hAnsi="Times New Roman"/>
          <w:sz w:val="24"/>
          <w:szCs w:val="24"/>
        </w:rPr>
        <w:t xml:space="preserve"> года  № </w:t>
      </w:r>
      <w:r>
        <w:rPr>
          <w:rFonts w:ascii="Times New Roman" w:hAnsi="Times New Roman"/>
          <w:sz w:val="24"/>
          <w:szCs w:val="24"/>
        </w:rPr>
        <w:t>165</w:t>
      </w:r>
    </w:p>
    <w:p w:rsidR="00EA5241" w:rsidRDefault="00EA5241" w:rsidP="00EA52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A471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 опубликовании </w:t>
      </w:r>
      <w:r w:rsidRPr="007A471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A4718">
        <w:rPr>
          <w:rFonts w:ascii="Times New Roman" w:hAnsi="Times New Roman" w:cs="Times New Roman"/>
          <w:sz w:val="24"/>
          <w:szCs w:val="24"/>
        </w:rPr>
        <w:t>оект</w:t>
      </w:r>
      <w:r>
        <w:rPr>
          <w:rFonts w:ascii="Times New Roman" w:hAnsi="Times New Roman" w:cs="Times New Roman"/>
          <w:sz w:val="24"/>
          <w:szCs w:val="24"/>
        </w:rPr>
        <w:t>а Решения Совета депутатов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 </w:t>
      </w:r>
    </w:p>
    <w:p w:rsidR="00EA5241" w:rsidRDefault="00EA5241" w:rsidP="00EA524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Ненецкого автономного округа «О местном бюджете на 2026</w:t>
      </w:r>
      <w:r w:rsidRPr="00C043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82005E">
        <w:rPr>
          <w:rFonts w:ascii="Times New Roman" w:hAnsi="Times New Roman" w:cs="Times New Roman"/>
          <w:sz w:val="24"/>
          <w:szCs w:val="24"/>
        </w:rPr>
        <w:t>»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EA5241" w:rsidRPr="00B255D9" w:rsidRDefault="00EA5241" w:rsidP="00EA524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A4718">
        <w:rPr>
          <w:rFonts w:ascii="Times New Roman" w:hAnsi="Times New Roman" w:cs="Times New Roman"/>
          <w:sz w:val="24"/>
          <w:szCs w:val="24"/>
        </w:rPr>
        <w:t>проведени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4718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</w:p>
    <w:p w:rsidR="00EA5241" w:rsidRPr="00A768A9" w:rsidRDefault="00EA5241" w:rsidP="00EA524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A5241" w:rsidRPr="00A768A9" w:rsidRDefault="00EA5241" w:rsidP="00EA524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A768A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</w:t>
      </w:r>
      <w:r w:rsidRPr="00A768A9">
        <w:rPr>
          <w:rFonts w:ascii="Times New Roman" w:hAnsi="Times New Roman"/>
          <w:b w:val="0"/>
          <w:sz w:val="24"/>
          <w:szCs w:val="24"/>
        </w:rPr>
        <w:t>с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Уставом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Заполярного района 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>Ненецкого автономного округа, Положением «О бюджетном устройстве и бюджетном процессе в муниципальном образовании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округа» утвержденным Решением Совета  депутатов МО  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 НАО от 30 декабря 2013 года № 4</w:t>
      </w:r>
      <w:r w:rsidRPr="00A768A9">
        <w:rPr>
          <w:rFonts w:ascii="Times New Roman" w:hAnsi="Times New Roman"/>
          <w:b w:val="0"/>
          <w:bCs w:val="0"/>
          <w:sz w:val="24"/>
          <w:szCs w:val="24"/>
        </w:rPr>
        <w:t xml:space="preserve">, Администрация </w:t>
      </w:r>
      <w:r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A768A9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сельсовет»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ЗР НАО постановляет:</w:t>
      </w:r>
      <w:r w:rsidRPr="00A768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A5241" w:rsidRPr="000869AE" w:rsidRDefault="00EA5241" w:rsidP="00EA52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A5241" w:rsidRDefault="00EA5241" w:rsidP="00EA5241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05E9E">
        <w:rPr>
          <w:rFonts w:ascii="Times New Roman" w:hAnsi="Times New Roman"/>
          <w:b w:val="0"/>
          <w:bCs w:val="0"/>
          <w:sz w:val="24"/>
          <w:szCs w:val="24"/>
        </w:rPr>
        <w:t xml:space="preserve">1.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 xml:space="preserve">Опубликовать проект Решения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>а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де</w:t>
      </w:r>
      <w:r>
        <w:rPr>
          <w:rFonts w:ascii="Times New Roman" w:hAnsi="Times New Roman" w:cs="Times New Roman"/>
          <w:b w:val="0"/>
          <w:sz w:val="24"/>
          <w:szCs w:val="24"/>
        </w:rPr>
        <w:t>путатов Сельского поселения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ЗР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НАО</w:t>
      </w:r>
      <w:r w:rsidRPr="003974DF">
        <w:rPr>
          <w:rFonts w:ascii="Times New Roman" w:hAnsi="Times New Roman" w:cs="Times New Roman"/>
          <w:sz w:val="24"/>
          <w:szCs w:val="24"/>
        </w:rPr>
        <w:t xml:space="preserve"> 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sz w:val="24"/>
          <w:szCs w:val="24"/>
        </w:rPr>
        <w:t>О местном бюджете на 2026</w:t>
      </w:r>
      <w:r w:rsidRPr="00C04381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»  для его обсуждения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 информационном бюллетене и на официальном сайте Сельского поселения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>Заполярного района Ненецкого автономного округа</w:t>
      </w:r>
      <w:r w:rsidRPr="00805E9E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A5241" w:rsidRDefault="00EA5241" w:rsidP="00EA5241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2. В соответствии с п. 3.2. п.3 «Порядка организации и проведения публичных слушаний в Сельском поселении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округа», утвержденного Постановлением от 24.06.2022 года № 5, для организации и проведения публичных слушаний создать оргкомитет в составе:</w:t>
      </w:r>
    </w:p>
    <w:p w:rsidR="00EA5241" w:rsidRDefault="00EA5241" w:rsidP="00EA5241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Хаймина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Л.А. – ведущий специалист Сельского поселения «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сельсовет» Ненецкого автономного округа;</w:t>
      </w:r>
    </w:p>
    <w:p w:rsidR="00EA5241" w:rsidRDefault="00EA5241" w:rsidP="00EA5241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Канева М.В. – финансист Администрации Сельского поселения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>Заполярного района Ненецкого автономного округа;</w:t>
      </w:r>
    </w:p>
    <w:p w:rsidR="00EA5241" w:rsidRPr="00805E9E" w:rsidRDefault="00EA5241" w:rsidP="00EA5241">
      <w:pPr>
        <w:pStyle w:val="ConsTitle"/>
        <w:ind w:right="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Шарипова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О.И. – депутат Совета депутатов Сельского поселения </w:t>
      </w:r>
      <w:r w:rsidRPr="0082005E">
        <w:rPr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DC242E">
        <w:rPr>
          <w:rFonts w:ascii="Times New Roman" w:hAnsi="Times New Roman"/>
          <w:b w:val="0"/>
          <w:sz w:val="24"/>
          <w:szCs w:val="24"/>
        </w:rPr>
        <w:t>Тельвисочный</w:t>
      </w:r>
      <w:proofErr w:type="spellEnd"/>
      <w:r w:rsidRPr="0082005E">
        <w:rPr>
          <w:rFonts w:ascii="Times New Roman" w:hAnsi="Times New Roman" w:cs="Times New Roman"/>
          <w:b w:val="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 w:val="0"/>
          <w:sz w:val="24"/>
          <w:szCs w:val="24"/>
        </w:rPr>
        <w:t>Заполярного района Ненецкого автономного округа.</w:t>
      </w:r>
    </w:p>
    <w:p w:rsidR="00EA5241" w:rsidRPr="003974DF" w:rsidRDefault="00EA5241" w:rsidP="00EA524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974D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учета предложений по проекту указанного правового акта:</w:t>
      </w:r>
    </w:p>
    <w:p w:rsidR="00EA5241" w:rsidRPr="003974DF" w:rsidRDefault="00EA5241" w:rsidP="00EA5241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Pr="003974DF">
        <w:rPr>
          <w:rFonts w:ascii="Times New Roman" w:hAnsi="Times New Roman"/>
          <w:sz w:val="24"/>
          <w:szCs w:val="24"/>
        </w:rPr>
        <w:t xml:space="preserve">.1. Граждане и юридические лица вправе вносить в </w:t>
      </w:r>
      <w:r>
        <w:rPr>
          <w:rFonts w:ascii="Times New Roman" w:hAnsi="Times New Roman"/>
          <w:sz w:val="24"/>
          <w:szCs w:val="24"/>
        </w:rPr>
        <w:t>Оргкомитет предложения</w:t>
      </w:r>
      <w:r w:rsidRPr="003974DF">
        <w:rPr>
          <w:rFonts w:ascii="Times New Roman" w:hAnsi="Times New Roman"/>
          <w:sz w:val="24"/>
          <w:szCs w:val="24"/>
        </w:rPr>
        <w:t xml:space="preserve"> по проекту Решения </w:t>
      </w:r>
      <w:r>
        <w:rPr>
          <w:rFonts w:ascii="Times New Roman" w:hAnsi="Times New Roman"/>
          <w:sz w:val="24"/>
          <w:szCs w:val="24"/>
        </w:rPr>
        <w:t xml:space="preserve"> в Совет депутатов </w:t>
      </w:r>
      <w:r w:rsidRPr="003F21B7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F21B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F21B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05E9E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местном бюджете на 2026</w:t>
      </w:r>
      <w:r w:rsidRPr="00C04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в течение </w:t>
      </w:r>
      <w:r w:rsidRPr="00DE37C1">
        <w:rPr>
          <w:rFonts w:ascii="Times New Roman" w:hAnsi="Times New Roman"/>
          <w:sz w:val="24"/>
          <w:szCs w:val="24"/>
        </w:rPr>
        <w:t xml:space="preserve">10 дней </w:t>
      </w:r>
      <w:proofErr w:type="gramStart"/>
      <w:r w:rsidRPr="00DE37C1">
        <w:rPr>
          <w:rFonts w:ascii="Times New Roman" w:hAnsi="Times New Roman"/>
          <w:sz w:val="24"/>
          <w:szCs w:val="24"/>
        </w:rPr>
        <w:t>с даты</w:t>
      </w:r>
      <w:proofErr w:type="gramEnd"/>
      <w:r w:rsidRPr="003974DF">
        <w:rPr>
          <w:rFonts w:ascii="Times New Roman" w:hAnsi="Times New Roman"/>
          <w:sz w:val="24"/>
          <w:szCs w:val="24"/>
        </w:rPr>
        <w:t xml:space="preserve"> его опубликования.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Предложения представляются в письменном виде в двух экземплярах, один из которых регистрируется как входящая корреспонденция</w:t>
      </w:r>
      <w:r>
        <w:rPr>
          <w:rFonts w:ascii="Times New Roman" w:hAnsi="Times New Roman"/>
          <w:sz w:val="24"/>
          <w:szCs w:val="24"/>
        </w:rPr>
        <w:t xml:space="preserve">, а </w:t>
      </w:r>
      <w:r w:rsidRPr="003974DF">
        <w:rPr>
          <w:rFonts w:ascii="Times New Roman" w:hAnsi="Times New Roman"/>
          <w:sz w:val="24"/>
          <w:szCs w:val="24"/>
        </w:rPr>
        <w:t xml:space="preserve"> второй с отметкой о дате поступления возвращается лицу, внесшему предложения.</w:t>
      </w:r>
    </w:p>
    <w:p w:rsidR="00EA5241" w:rsidRPr="003974DF" w:rsidRDefault="00EA5241" w:rsidP="00EA5241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974DF">
        <w:rPr>
          <w:rFonts w:ascii="Times New Roman" w:hAnsi="Times New Roman"/>
          <w:sz w:val="24"/>
          <w:szCs w:val="24"/>
        </w:rPr>
        <w:t xml:space="preserve">.2. Учет предложений по проекту указанного правового акта </w:t>
      </w:r>
      <w:r>
        <w:rPr>
          <w:rFonts w:ascii="Times New Roman" w:hAnsi="Times New Roman"/>
          <w:sz w:val="24"/>
          <w:szCs w:val="24"/>
        </w:rPr>
        <w:t>Оргкомитетом</w:t>
      </w:r>
      <w:r w:rsidRPr="003974DF">
        <w:rPr>
          <w:rFonts w:ascii="Times New Roman" w:hAnsi="Times New Roman"/>
          <w:sz w:val="24"/>
          <w:szCs w:val="24"/>
        </w:rPr>
        <w:t xml:space="preserve"> по мере их поступления.</w:t>
      </w:r>
    </w:p>
    <w:p w:rsidR="00EA5241" w:rsidRPr="003974DF" w:rsidRDefault="00EA5241" w:rsidP="00EA5241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74DF">
        <w:rPr>
          <w:rFonts w:ascii="Times New Roman" w:hAnsi="Times New Roman"/>
          <w:sz w:val="24"/>
          <w:szCs w:val="24"/>
        </w:rPr>
        <w:t>. Установить следующий порядок участия граждан в обсуждении проекта указанного муниципального правового акта:</w:t>
      </w:r>
    </w:p>
    <w:p w:rsidR="00EA5241" w:rsidRDefault="00EA5241" w:rsidP="00EA5241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974DF">
        <w:rPr>
          <w:rFonts w:ascii="Times New Roman" w:hAnsi="Times New Roman"/>
          <w:sz w:val="24"/>
          <w:szCs w:val="24"/>
        </w:rPr>
        <w:t xml:space="preserve">.1. </w:t>
      </w:r>
      <w:proofErr w:type="gramStart"/>
      <w:r w:rsidRPr="003974DF">
        <w:rPr>
          <w:rFonts w:ascii="Times New Roman" w:hAnsi="Times New Roman"/>
          <w:sz w:val="24"/>
          <w:szCs w:val="24"/>
        </w:rPr>
        <w:t xml:space="preserve">Провести публичные слушания по обсуждению проекта Решения </w:t>
      </w:r>
      <w:r>
        <w:rPr>
          <w:rFonts w:ascii="Times New Roman" w:hAnsi="Times New Roman"/>
          <w:sz w:val="24"/>
          <w:szCs w:val="24"/>
        </w:rPr>
        <w:t xml:space="preserve">Совета депутатов </w:t>
      </w:r>
      <w:r w:rsidRPr="003F21B7"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 w:rsidRPr="003F21B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F21B7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 местном бюджете на 2026</w:t>
      </w:r>
      <w:r w:rsidRPr="00C043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  <w:r w:rsidRPr="00805E9E">
        <w:rPr>
          <w:rFonts w:ascii="Times New Roman" w:hAnsi="Times New Roman"/>
          <w:sz w:val="24"/>
          <w:szCs w:val="24"/>
        </w:rPr>
        <w:t>»</w:t>
      </w:r>
      <w:r w:rsidRPr="00805E9E">
        <w:rPr>
          <w:rFonts w:ascii="Times New Roman" w:hAnsi="Times New Roman"/>
          <w:b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 xml:space="preserve">с участием жителей </w:t>
      </w:r>
      <w:r>
        <w:rPr>
          <w:rFonts w:ascii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3974DF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>Заполярного района Ненецкого автономного округа</w:t>
      </w:r>
      <w:r w:rsidRPr="003974DF">
        <w:rPr>
          <w:rFonts w:ascii="Times New Roman" w:hAnsi="Times New Roman"/>
          <w:sz w:val="24"/>
          <w:szCs w:val="24"/>
        </w:rPr>
        <w:t xml:space="preserve"> в порядке и сроки, установленные федеральны</w:t>
      </w:r>
      <w:r>
        <w:rPr>
          <w:rFonts w:ascii="Times New Roman" w:hAnsi="Times New Roman"/>
          <w:sz w:val="24"/>
          <w:szCs w:val="24"/>
        </w:rPr>
        <w:t>м законодательством и Постановлением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24 июня 2022</w:t>
      </w:r>
      <w:r w:rsidRPr="004308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 № 5</w:t>
      </w:r>
      <w:r w:rsidRPr="004308BC">
        <w:rPr>
          <w:rFonts w:ascii="Times New Roman" w:hAnsi="Times New Roman"/>
          <w:sz w:val="24"/>
          <w:szCs w:val="24"/>
        </w:rPr>
        <w:t xml:space="preserve"> </w:t>
      </w:r>
      <w:r w:rsidRPr="003974DF">
        <w:rPr>
          <w:rFonts w:ascii="Times New Roman" w:hAnsi="Times New Roman"/>
          <w:sz w:val="24"/>
          <w:szCs w:val="24"/>
        </w:rPr>
        <w:t>«</w:t>
      </w:r>
      <w:r w:rsidRPr="004308BC">
        <w:rPr>
          <w:rFonts w:ascii="Times New Roman" w:hAnsi="Times New Roman"/>
          <w:sz w:val="24"/>
          <w:szCs w:val="24"/>
        </w:rPr>
        <w:t>Об утверждении Порядка организации и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08BC">
        <w:rPr>
          <w:rFonts w:ascii="Times New Roman" w:hAnsi="Times New Roman"/>
          <w:sz w:val="24"/>
          <w:szCs w:val="24"/>
        </w:rPr>
        <w:t>в</w:t>
      </w:r>
      <w:proofErr w:type="gramEnd"/>
      <w:r w:rsidRPr="004308B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Сельском </w:t>
      </w:r>
      <w:proofErr w:type="gramStart"/>
      <w:r>
        <w:rPr>
          <w:rFonts w:ascii="Times New Roman" w:hAnsi="Times New Roman"/>
          <w:sz w:val="24"/>
          <w:szCs w:val="24"/>
        </w:rPr>
        <w:t>поселении</w:t>
      </w:r>
      <w:proofErr w:type="gramEnd"/>
      <w:r w:rsidRPr="004308BC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4308BC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4308BC">
        <w:rPr>
          <w:rFonts w:ascii="Times New Roman" w:hAnsi="Times New Roman"/>
          <w:sz w:val="24"/>
          <w:szCs w:val="24"/>
        </w:rPr>
        <w:t xml:space="preserve"> сельсовет» </w:t>
      </w:r>
      <w:r>
        <w:rPr>
          <w:rFonts w:ascii="Times New Roman" w:hAnsi="Times New Roman"/>
          <w:sz w:val="24"/>
          <w:szCs w:val="24"/>
        </w:rPr>
        <w:t xml:space="preserve">Заполярного района </w:t>
      </w:r>
      <w:r w:rsidRPr="004308BC">
        <w:rPr>
          <w:rFonts w:ascii="Times New Roman" w:hAnsi="Times New Roman"/>
          <w:sz w:val="24"/>
          <w:szCs w:val="24"/>
        </w:rPr>
        <w:t>Ненецкого автономного округа</w:t>
      </w:r>
      <w:r w:rsidRPr="003974DF">
        <w:rPr>
          <w:rFonts w:ascii="Times New Roman" w:hAnsi="Times New Roman"/>
          <w:sz w:val="24"/>
          <w:szCs w:val="24"/>
        </w:rPr>
        <w:t>».</w:t>
      </w:r>
    </w:p>
    <w:p w:rsidR="00EA5241" w:rsidRPr="003974DF" w:rsidRDefault="00EA5241" w:rsidP="00EA5241">
      <w:pPr>
        <w:pStyle w:val="ab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241" w:rsidRPr="003974DF" w:rsidRDefault="00EA5241" w:rsidP="00EA5241">
      <w:pPr>
        <w:pStyle w:val="ConsPlusCel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865">
        <w:rPr>
          <w:rFonts w:ascii="Times New Roman" w:hAnsi="Times New Roman" w:cs="Times New Roman"/>
          <w:sz w:val="24"/>
          <w:szCs w:val="24"/>
        </w:rPr>
        <w:t xml:space="preserve">4.2. Публичные слушания </w:t>
      </w:r>
      <w:r w:rsidRPr="007176BC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Pr="007176BC">
        <w:rPr>
          <w:rFonts w:ascii="Times New Roman" w:hAnsi="Times New Roman"/>
          <w:bCs/>
          <w:sz w:val="24"/>
          <w:szCs w:val="24"/>
        </w:rPr>
        <w:t>в 17 часов 00 минут</w:t>
      </w:r>
      <w:r w:rsidRPr="007176B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27</w:t>
      </w:r>
      <w:r w:rsidRPr="007176BC">
        <w:rPr>
          <w:rFonts w:ascii="Times New Roman" w:hAnsi="Times New Roman"/>
          <w:bCs/>
          <w:sz w:val="24"/>
          <w:szCs w:val="24"/>
        </w:rPr>
        <w:t xml:space="preserve"> ноября 202</w:t>
      </w:r>
      <w:r>
        <w:rPr>
          <w:rFonts w:ascii="Times New Roman" w:hAnsi="Times New Roman"/>
          <w:bCs/>
          <w:sz w:val="24"/>
          <w:szCs w:val="24"/>
        </w:rPr>
        <w:t>5</w:t>
      </w:r>
      <w:r w:rsidRPr="007176BC">
        <w:rPr>
          <w:rFonts w:ascii="Times New Roman" w:hAnsi="Times New Roman"/>
          <w:bCs/>
          <w:sz w:val="24"/>
          <w:szCs w:val="24"/>
        </w:rPr>
        <w:t xml:space="preserve"> года </w:t>
      </w:r>
      <w:r w:rsidRPr="007176BC">
        <w:rPr>
          <w:rFonts w:ascii="Times New Roman" w:hAnsi="Times New Roman"/>
          <w:sz w:val="24"/>
          <w:szCs w:val="24"/>
        </w:rPr>
        <w:t>в здании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ЗР НАО.</w:t>
      </w:r>
    </w:p>
    <w:p w:rsidR="00EA5241" w:rsidRPr="003974DF" w:rsidRDefault="00EA5241" w:rsidP="00EA5241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974DF">
        <w:rPr>
          <w:rFonts w:ascii="Times New Roman" w:hAnsi="Times New Roman"/>
          <w:sz w:val="24"/>
          <w:szCs w:val="24"/>
        </w:rPr>
        <w:t xml:space="preserve">.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3974DF">
        <w:rPr>
          <w:rFonts w:ascii="Times New Roman" w:hAnsi="Times New Roman"/>
          <w:sz w:val="24"/>
          <w:szCs w:val="24"/>
        </w:rPr>
        <w:t xml:space="preserve"> вступает</w:t>
      </w:r>
      <w:r>
        <w:rPr>
          <w:rFonts w:ascii="Times New Roman" w:hAnsi="Times New Roman"/>
          <w:sz w:val="24"/>
          <w:szCs w:val="24"/>
        </w:rPr>
        <w:t xml:space="preserve"> в силу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после</w:t>
      </w:r>
      <w:r w:rsidRPr="003974DF"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>
        <w:rPr>
          <w:rFonts w:ascii="Times New Roman" w:hAnsi="Times New Roman"/>
          <w:sz w:val="24"/>
          <w:szCs w:val="24"/>
        </w:rPr>
        <w:t xml:space="preserve"> (обнародования)</w:t>
      </w:r>
      <w:r w:rsidRPr="003974DF">
        <w:rPr>
          <w:rFonts w:ascii="Times New Roman" w:hAnsi="Times New Roman"/>
          <w:sz w:val="24"/>
          <w:szCs w:val="24"/>
        </w:rPr>
        <w:t xml:space="preserve">. </w:t>
      </w:r>
    </w:p>
    <w:p w:rsidR="00EA5241" w:rsidRDefault="00EA5241" w:rsidP="00EA5241">
      <w:pPr>
        <w:pStyle w:val="ab"/>
        <w:rPr>
          <w:rFonts w:ascii="Times New Roman" w:hAnsi="Times New Roman"/>
          <w:sz w:val="24"/>
          <w:szCs w:val="24"/>
        </w:rPr>
      </w:pPr>
    </w:p>
    <w:p w:rsidR="00EA5241" w:rsidRDefault="00EA5241" w:rsidP="00EA5241">
      <w:pPr>
        <w:pStyle w:val="ab"/>
        <w:rPr>
          <w:rFonts w:ascii="Times New Roman" w:hAnsi="Times New Roman"/>
          <w:sz w:val="24"/>
          <w:szCs w:val="24"/>
        </w:rPr>
      </w:pPr>
    </w:p>
    <w:p w:rsidR="00EA5241" w:rsidRPr="003974DF" w:rsidRDefault="00EA5241" w:rsidP="00EA5241">
      <w:pPr>
        <w:pStyle w:val="ab"/>
        <w:rPr>
          <w:rFonts w:ascii="Times New Roman" w:hAnsi="Times New Roman"/>
          <w:sz w:val="24"/>
          <w:szCs w:val="24"/>
        </w:rPr>
      </w:pPr>
    </w:p>
    <w:p w:rsidR="00EA5241" w:rsidRDefault="00EA5241" w:rsidP="00EA524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397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Сельского поселения</w:t>
      </w:r>
    </w:p>
    <w:p w:rsidR="00EA5241" w:rsidRDefault="00EA5241" w:rsidP="00EA524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Тельвисочный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</w:t>
      </w:r>
    </w:p>
    <w:p w:rsidR="00EA5241" w:rsidRDefault="00EA5241" w:rsidP="00EA524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Заполярного района</w:t>
      </w:r>
    </w:p>
    <w:p w:rsidR="00EA5241" w:rsidRPr="003974DF" w:rsidRDefault="00EA5241" w:rsidP="00EA5241">
      <w:pPr>
        <w:pStyle w:val="ab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Якубович Д.С.</w:t>
      </w:r>
      <w:r w:rsidRPr="003974DF">
        <w:rPr>
          <w:rFonts w:ascii="Times New Roman" w:hAnsi="Times New Roman"/>
          <w:sz w:val="24"/>
          <w:szCs w:val="24"/>
        </w:rPr>
        <w:t xml:space="preserve">       </w:t>
      </w:r>
    </w:p>
    <w:p w:rsidR="005A7632" w:rsidRDefault="005A7632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5A7632" w:rsidRDefault="005A7632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2E20E9" w:rsidRPr="0099485A" w:rsidRDefault="002E20E9" w:rsidP="005154AB">
      <w:pPr>
        <w:spacing w:line="240" w:lineRule="auto"/>
        <w:rPr>
          <w:rFonts w:ascii="Times New Roman" w:hAnsi="Times New Roman" w:cs="Times New Roman"/>
          <w:color w:val="000000"/>
        </w:rPr>
      </w:pPr>
    </w:p>
    <w:p w:rsidR="006C6BBD" w:rsidRPr="0099485A" w:rsidRDefault="006C6BBD" w:rsidP="005154AB">
      <w:pPr>
        <w:spacing w:line="240" w:lineRule="auto"/>
        <w:rPr>
          <w:rFonts w:ascii="Times New Roman" w:hAnsi="Times New Roman" w:cs="Times New Roman"/>
          <w:color w:val="000000"/>
        </w:rPr>
      </w:pPr>
      <w:bookmarkStart w:id="3" w:name="_GoBack"/>
      <w:bookmarkEnd w:id="3"/>
    </w:p>
    <w:p w:rsidR="00F14C4D" w:rsidRPr="0099485A" w:rsidRDefault="00F14C4D" w:rsidP="00581656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F14C4D" w:rsidRPr="0099485A" w:rsidSect="00407038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99485A">
        <w:rPr>
          <w:rFonts w:ascii="Times New Roman" w:eastAsia="Times New Roman" w:hAnsi="Times New Roman" w:cs="Times New Roman"/>
        </w:rPr>
        <w:t xml:space="preserve">Информационный бюллетень </w:t>
      </w:r>
      <w:r w:rsidR="008A51D8">
        <w:rPr>
          <w:rFonts w:ascii="Times New Roman" w:eastAsia="Times New Roman" w:hAnsi="Times New Roman" w:cs="Times New Roman"/>
        </w:rPr>
        <w:t xml:space="preserve">№ </w:t>
      </w:r>
      <w:r w:rsidR="00EA5241">
        <w:rPr>
          <w:rFonts w:ascii="Times New Roman" w:eastAsia="Times New Roman" w:hAnsi="Times New Roman" w:cs="Times New Roman"/>
        </w:rPr>
        <w:t>13</w:t>
      </w:r>
      <w:r w:rsidRPr="0099485A">
        <w:rPr>
          <w:rFonts w:ascii="Times New Roman" w:eastAsia="Times New Roman" w:hAnsi="Times New Roman" w:cs="Times New Roman"/>
        </w:rPr>
        <w:t xml:space="preserve"> от </w:t>
      </w:r>
      <w:r w:rsidR="00EA5241">
        <w:rPr>
          <w:rFonts w:ascii="Times New Roman" w:eastAsia="Times New Roman" w:hAnsi="Times New Roman" w:cs="Times New Roman"/>
        </w:rPr>
        <w:t>13.11</w:t>
      </w:r>
      <w:r w:rsidR="000937F1" w:rsidRPr="0099485A">
        <w:rPr>
          <w:rFonts w:ascii="Times New Roman" w:eastAsia="Times New Roman" w:hAnsi="Times New Roman" w:cs="Times New Roman"/>
        </w:rPr>
        <w:t>.2025</w:t>
      </w:r>
      <w:r w:rsidR="00A63ECB" w:rsidRPr="0099485A">
        <w:rPr>
          <w:rFonts w:ascii="Times New Roman" w:eastAsia="Times New Roman" w:hAnsi="Times New Roman" w:cs="Times New Roman"/>
        </w:rPr>
        <w:t xml:space="preserve"> </w:t>
      </w:r>
      <w:r w:rsidRPr="0099485A">
        <w:rPr>
          <w:rFonts w:ascii="Times New Roman" w:eastAsia="Times New Roman" w:hAnsi="Times New Roman" w:cs="Times New Roman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99485A">
        <w:rPr>
          <w:rFonts w:ascii="Times New Roman" w:eastAsia="Times New Roman" w:hAnsi="Times New Roman" w:cs="Times New Roman"/>
        </w:rPr>
        <w:t>Тельвиска</w:t>
      </w:r>
      <w:proofErr w:type="spellEnd"/>
      <w:r w:rsidRPr="0099485A">
        <w:rPr>
          <w:rFonts w:ascii="Times New Roman" w:eastAsia="Times New Roman" w:hAnsi="Times New Roman" w:cs="Times New Roman"/>
        </w:rPr>
        <w:t xml:space="preserve">, редактор </w:t>
      </w:r>
      <w:proofErr w:type="spellStart"/>
      <w:r w:rsidRPr="0099485A">
        <w:rPr>
          <w:rFonts w:ascii="Times New Roman" w:eastAsia="Times New Roman" w:hAnsi="Times New Roman" w:cs="Times New Roman"/>
        </w:rPr>
        <w:t>Слезкина</w:t>
      </w:r>
      <w:proofErr w:type="spellEnd"/>
      <w:r w:rsidRPr="0099485A">
        <w:rPr>
          <w:rFonts w:ascii="Times New Roman" w:eastAsia="Times New Roman" w:hAnsi="Times New Roman" w:cs="Times New Roman"/>
        </w:rPr>
        <w:t xml:space="preserve"> Г.А.  Тираж  20 экз. Бесплатно. Отпечатан на принтере Администрации Сельского поселения «Тельвисочный сельсо</w:t>
      </w:r>
      <w:r w:rsidR="000F5236" w:rsidRPr="0099485A">
        <w:rPr>
          <w:rFonts w:ascii="Times New Roman" w:eastAsia="Times New Roman" w:hAnsi="Times New Roman" w:cs="Times New Roman"/>
        </w:rPr>
        <w:t>вет» ЗР НАО</w:t>
      </w:r>
    </w:p>
    <w:p w:rsidR="003B77FF" w:rsidRPr="0099485A" w:rsidRDefault="003B77FF" w:rsidP="005917EA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sectPr w:rsidR="003B77FF" w:rsidRPr="0099485A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4D" w:rsidRDefault="0067074D" w:rsidP="00AD1B3A">
      <w:pPr>
        <w:spacing w:after="0" w:line="240" w:lineRule="auto"/>
      </w:pPr>
      <w:r>
        <w:separator/>
      </w:r>
    </w:p>
  </w:endnote>
  <w:endnote w:type="continuationSeparator" w:id="0">
    <w:p w:rsidR="0067074D" w:rsidRDefault="0067074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4D" w:rsidRDefault="0067074D" w:rsidP="00AD1B3A">
      <w:pPr>
        <w:spacing w:after="0" w:line="240" w:lineRule="auto"/>
      </w:pPr>
      <w:r>
        <w:separator/>
      </w:r>
    </w:p>
  </w:footnote>
  <w:footnote w:type="continuationSeparator" w:id="0">
    <w:p w:rsidR="0067074D" w:rsidRDefault="0067074D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74D" w:rsidRDefault="0067074D">
    <w:pPr>
      <w:pStyle w:val="a7"/>
      <w:jc w:val="center"/>
    </w:pPr>
  </w:p>
  <w:p w:rsidR="0067074D" w:rsidRDefault="0067074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4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C652B6B"/>
    <w:multiLevelType w:val="hybridMultilevel"/>
    <w:tmpl w:val="C666D912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4">
    <w:nsid w:val="13555B25"/>
    <w:multiLevelType w:val="hybridMultilevel"/>
    <w:tmpl w:val="45AC3FCE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6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0E05C7"/>
    <w:multiLevelType w:val="hybridMultilevel"/>
    <w:tmpl w:val="C5D03A94"/>
    <w:lvl w:ilvl="0" w:tplc="AA504CC8">
      <w:start w:val="1"/>
      <w:numFmt w:val="bullet"/>
      <w:lvlText w:val="­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20324592"/>
    <w:multiLevelType w:val="hybridMultilevel"/>
    <w:tmpl w:val="44AE33AC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4FD732E"/>
    <w:multiLevelType w:val="hybridMultilevel"/>
    <w:tmpl w:val="D34A6F90"/>
    <w:lvl w:ilvl="0" w:tplc="267EFA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766B0A"/>
    <w:multiLevelType w:val="hybridMultilevel"/>
    <w:tmpl w:val="674C2F72"/>
    <w:lvl w:ilvl="0" w:tplc="267EFA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A1428B"/>
    <w:multiLevelType w:val="hybridMultilevel"/>
    <w:tmpl w:val="9F2CE8D6"/>
    <w:lvl w:ilvl="0" w:tplc="FFFFFFFF">
      <w:start w:val="1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3B161DB"/>
    <w:multiLevelType w:val="hybridMultilevel"/>
    <w:tmpl w:val="AA8E91B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5B28A0"/>
    <w:multiLevelType w:val="hybridMultilevel"/>
    <w:tmpl w:val="678AACA4"/>
    <w:lvl w:ilvl="0" w:tplc="FFFFFFFF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5AA003D"/>
    <w:multiLevelType w:val="hybridMultilevel"/>
    <w:tmpl w:val="C5560D6A"/>
    <w:lvl w:ilvl="0" w:tplc="30F804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1F024B"/>
    <w:multiLevelType w:val="hybridMultilevel"/>
    <w:tmpl w:val="C0BEE3D8"/>
    <w:lvl w:ilvl="0" w:tplc="DE7A78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6"/>
  </w:num>
  <w:num w:numId="3">
    <w:abstractNumId w:val="21"/>
  </w:num>
  <w:num w:numId="4">
    <w:abstractNumId w:val="2"/>
  </w:num>
  <w:num w:numId="5">
    <w:abstractNumId w:val="9"/>
  </w:num>
  <w:num w:numId="6">
    <w:abstractNumId w:val="1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8"/>
  </w:num>
  <w:num w:numId="10">
    <w:abstractNumId w:val="12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13"/>
  </w:num>
  <w:num w:numId="17">
    <w:abstractNumId w:val="7"/>
  </w:num>
  <w:num w:numId="18">
    <w:abstractNumId w:val="3"/>
  </w:num>
  <w:num w:numId="19">
    <w:abstractNumId w:val="20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9388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04E74"/>
    <w:rsid w:val="000103A4"/>
    <w:rsid w:val="00021870"/>
    <w:rsid w:val="00022119"/>
    <w:rsid w:val="00025AF4"/>
    <w:rsid w:val="00026584"/>
    <w:rsid w:val="000269D7"/>
    <w:rsid w:val="00030F66"/>
    <w:rsid w:val="000377CD"/>
    <w:rsid w:val="00041A5F"/>
    <w:rsid w:val="00042D29"/>
    <w:rsid w:val="00043B6B"/>
    <w:rsid w:val="00044CD2"/>
    <w:rsid w:val="00050A6B"/>
    <w:rsid w:val="0005175B"/>
    <w:rsid w:val="00062639"/>
    <w:rsid w:val="0006353F"/>
    <w:rsid w:val="00072B5E"/>
    <w:rsid w:val="00090334"/>
    <w:rsid w:val="00090385"/>
    <w:rsid w:val="000937F1"/>
    <w:rsid w:val="000A13ED"/>
    <w:rsid w:val="000A3C4A"/>
    <w:rsid w:val="000B0BB2"/>
    <w:rsid w:val="000B2472"/>
    <w:rsid w:val="000B3C2C"/>
    <w:rsid w:val="000B613B"/>
    <w:rsid w:val="000C3529"/>
    <w:rsid w:val="000C35D1"/>
    <w:rsid w:val="000D025D"/>
    <w:rsid w:val="000D1B32"/>
    <w:rsid w:val="000D1BE4"/>
    <w:rsid w:val="000D2269"/>
    <w:rsid w:val="000D7000"/>
    <w:rsid w:val="000E10BD"/>
    <w:rsid w:val="000E3699"/>
    <w:rsid w:val="000E3B32"/>
    <w:rsid w:val="000E4619"/>
    <w:rsid w:val="000E582E"/>
    <w:rsid w:val="000F244E"/>
    <w:rsid w:val="000F5236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7651"/>
    <w:rsid w:val="00154854"/>
    <w:rsid w:val="001559AC"/>
    <w:rsid w:val="00155CCA"/>
    <w:rsid w:val="001633B7"/>
    <w:rsid w:val="00165A8C"/>
    <w:rsid w:val="00165B40"/>
    <w:rsid w:val="00185B04"/>
    <w:rsid w:val="0019081E"/>
    <w:rsid w:val="00190CCA"/>
    <w:rsid w:val="001A12F9"/>
    <w:rsid w:val="001A32D3"/>
    <w:rsid w:val="001B0BA7"/>
    <w:rsid w:val="001B497B"/>
    <w:rsid w:val="001C2B80"/>
    <w:rsid w:val="001C5564"/>
    <w:rsid w:val="001C6C8E"/>
    <w:rsid w:val="001D23AF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0259C"/>
    <w:rsid w:val="00210505"/>
    <w:rsid w:val="0021270C"/>
    <w:rsid w:val="00216333"/>
    <w:rsid w:val="00216FAB"/>
    <w:rsid w:val="0021709F"/>
    <w:rsid w:val="002174C4"/>
    <w:rsid w:val="00220E0D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2DE2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5B0F"/>
    <w:rsid w:val="002D6FA8"/>
    <w:rsid w:val="002E20E9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313F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4BD3"/>
    <w:rsid w:val="00415E28"/>
    <w:rsid w:val="0041679B"/>
    <w:rsid w:val="00424470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5327"/>
    <w:rsid w:val="004679BB"/>
    <w:rsid w:val="00467D4A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6A29"/>
    <w:rsid w:val="005078DD"/>
    <w:rsid w:val="005154AB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72A61"/>
    <w:rsid w:val="00581656"/>
    <w:rsid w:val="005917EA"/>
    <w:rsid w:val="00596F71"/>
    <w:rsid w:val="005A1A82"/>
    <w:rsid w:val="005A3767"/>
    <w:rsid w:val="005A39EA"/>
    <w:rsid w:val="005A3D0F"/>
    <w:rsid w:val="005A7632"/>
    <w:rsid w:val="005B1EEF"/>
    <w:rsid w:val="005B4F4D"/>
    <w:rsid w:val="005B6669"/>
    <w:rsid w:val="005D09A4"/>
    <w:rsid w:val="005D179B"/>
    <w:rsid w:val="005D222A"/>
    <w:rsid w:val="005D2AE4"/>
    <w:rsid w:val="005D486D"/>
    <w:rsid w:val="005E13BF"/>
    <w:rsid w:val="005E36EF"/>
    <w:rsid w:val="005F2A1B"/>
    <w:rsid w:val="005F3F4C"/>
    <w:rsid w:val="00601C24"/>
    <w:rsid w:val="0060257D"/>
    <w:rsid w:val="006027D8"/>
    <w:rsid w:val="00604939"/>
    <w:rsid w:val="006055EB"/>
    <w:rsid w:val="00615CB8"/>
    <w:rsid w:val="00617185"/>
    <w:rsid w:val="0062536F"/>
    <w:rsid w:val="00634E14"/>
    <w:rsid w:val="00642A7A"/>
    <w:rsid w:val="006527A0"/>
    <w:rsid w:val="00654A14"/>
    <w:rsid w:val="0065548D"/>
    <w:rsid w:val="00656F91"/>
    <w:rsid w:val="00661925"/>
    <w:rsid w:val="0067074D"/>
    <w:rsid w:val="00671F09"/>
    <w:rsid w:val="00677EED"/>
    <w:rsid w:val="00680A69"/>
    <w:rsid w:val="00683E23"/>
    <w:rsid w:val="00691AC5"/>
    <w:rsid w:val="006A0F02"/>
    <w:rsid w:val="006A5314"/>
    <w:rsid w:val="006A6F6D"/>
    <w:rsid w:val="006B41CE"/>
    <w:rsid w:val="006B4216"/>
    <w:rsid w:val="006B561E"/>
    <w:rsid w:val="006C012E"/>
    <w:rsid w:val="006C3481"/>
    <w:rsid w:val="006C6BBD"/>
    <w:rsid w:val="006E601C"/>
    <w:rsid w:val="006E6A53"/>
    <w:rsid w:val="006E7F85"/>
    <w:rsid w:val="006F17B6"/>
    <w:rsid w:val="006F47E8"/>
    <w:rsid w:val="006F77D6"/>
    <w:rsid w:val="00715C97"/>
    <w:rsid w:val="00723AC2"/>
    <w:rsid w:val="007256FE"/>
    <w:rsid w:val="0072579A"/>
    <w:rsid w:val="00727130"/>
    <w:rsid w:val="00742266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7BAB"/>
    <w:rsid w:val="007957EF"/>
    <w:rsid w:val="007A4176"/>
    <w:rsid w:val="007A5B62"/>
    <w:rsid w:val="007A6957"/>
    <w:rsid w:val="007A6B92"/>
    <w:rsid w:val="007A7C70"/>
    <w:rsid w:val="007B4006"/>
    <w:rsid w:val="007B72ED"/>
    <w:rsid w:val="007C36A1"/>
    <w:rsid w:val="007D02CF"/>
    <w:rsid w:val="007D2AD9"/>
    <w:rsid w:val="007D37C6"/>
    <w:rsid w:val="007D3B56"/>
    <w:rsid w:val="007E1E98"/>
    <w:rsid w:val="007E5455"/>
    <w:rsid w:val="007E7E8B"/>
    <w:rsid w:val="007F6D1D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2034"/>
    <w:rsid w:val="00873924"/>
    <w:rsid w:val="00880B17"/>
    <w:rsid w:val="008943CB"/>
    <w:rsid w:val="00896584"/>
    <w:rsid w:val="008A0D5D"/>
    <w:rsid w:val="008A22B2"/>
    <w:rsid w:val="008A51D8"/>
    <w:rsid w:val="008B0E3B"/>
    <w:rsid w:val="008B3116"/>
    <w:rsid w:val="008C6D2B"/>
    <w:rsid w:val="008C79CF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1454C"/>
    <w:rsid w:val="00920D37"/>
    <w:rsid w:val="00934FEA"/>
    <w:rsid w:val="0093799A"/>
    <w:rsid w:val="00940D29"/>
    <w:rsid w:val="00940DE7"/>
    <w:rsid w:val="00950F77"/>
    <w:rsid w:val="0095490C"/>
    <w:rsid w:val="00956B13"/>
    <w:rsid w:val="00971E33"/>
    <w:rsid w:val="009762D3"/>
    <w:rsid w:val="009765E9"/>
    <w:rsid w:val="009837F3"/>
    <w:rsid w:val="00983CC5"/>
    <w:rsid w:val="00987561"/>
    <w:rsid w:val="00987AC1"/>
    <w:rsid w:val="00990FB2"/>
    <w:rsid w:val="0099485A"/>
    <w:rsid w:val="00997A18"/>
    <w:rsid w:val="009A59E3"/>
    <w:rsid w:val="009C3BDA"/>
    <w:rsid w:val="009C416D"/>
    <w:rsid w:val="009C56B4"/>
    <w:rsid w:val="009C6AE1"/>
    <w:rsid w:val="009D304A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3ECB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2BA0"/>
    <w:rsid w:val="00AF40B9"/>
    <w:rsid w:val="00AF681D"/>
    <w:rsid w:val="00AF699F"/>
    <w:rsid w:val="00B03769"/>
    <w:rsid w:val="00B21DF5"/>
    <w:rsid w:val="00B26A38"/>
    <w:rsid w:val="00B30747"/>
    <w:rsid w:val="00B31E03"/>
    <w:rsid w:val="00B41B89"/>
    <w:rsid w:val="00B4243E"/>
    <w:rsid w:val="00B451D1"/>
    <w:rsid w:val="00B46F68"/>
    <w:rsid w:val="00B54A77"/>
    <w:rsid w:val="00B567AA"/>
    <w:rsid w:val="00B6208F"/>
    <w:rsid w:val="00B62ECA"/>
    <w:rsid w:val="00B6480F"/>
    <w:rsid w:val="00B66897"/>
    <w:rsid w:val="00B7307F"/>
    <w:rsid w:val="00B83232"/>
    <w:rsid w:val="00B83346"/>
    <w:rsid w:val="00B91E24"/>
    <w:rsid w:val="00B97003"/>
    <w:rsid w:val="00BA2610"/>
    <w:rsid w:val="00BA5385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499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A5340"/>
    <w:rsid w:val="00CA6CAF"/>
    <w:rsid w:val="00CB0B0D"/>
    <w:rsid w:val="00CB2089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30AC1"/>
    <w:rsid w:val="00D50F09"/>
    <w:rsid w:val="00D5232C"/>
    <w:rsid w:val="00D52C8F"/>
    <w:rsid w:val="00D56506"/>
    <w:rsid w:val="00D605CF"/>
    <w:rsid w:val="00D61E7F"/>
    <w:rsid w:val="00D65C49"/>
    <w:rsid w:val="00D72E45"/>
    <w:rsid w:val="00D77020"/>
    <w:rsid w:val="00D7744D"/>
    <w:rsid w:val="00D81E8C"/>
    <w:rsid w:val="00D844D7"/>
    <w:rsid w:val="00D8514A"/>
    <w:rsid w:val="00D869BC"/>
    <w:rsid w:val="00D95433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C1FB2"/>
    <w:rsid w:val="00DD0AC8"/>
    <w:rsid w:val="00DD1CA6"/>
    <w:rsid w:val="00DD2F6B"/>
    <w:rsid w:val="00DD6E94"/>
    <w:rsid w:val="00DE0E76"/>
    <w:rsid w:val="00DE1F5A"/>
    <w:rsid w:val="00DE754A"/>
    <w:rsid w:val="00DF0850"/>
    <w:rsid w:val="00DF3817"/>
    <w:rsid w:val="00E02B56"/>
    <w:rsid w:val="00E058FE"/>
    <w:rsid w:val="00E06143"/>
    <w:rsid w:val="00E13ADB"/>
    <w:rsid w:val="00E170FC"/>
    <w:rsid w:val="00E27304"/>
    <w:rsid w:val="00E4348E"/>
    <w:rsid w:val="00E45FBA"/>
    <w:rsid w:val="00E46399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5241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520E"/>
    <w:rsid w:val="00EF5169"/>
    <w:rsid w:val="00EF6EB3"/>
    <w:rsid w:val="00EF73BD"/>
    <w:rsid w:val="00F018D8"/>
    <w:rsid w:val="00F01A80"/>
    <w:rsid w:val="00F04A7E"/>
    <w:rsid w:val="00F0777C"/>
    <w:rsid w:val="00F104AE"/>
    <w:rsid w:val="00F14C4D"/>
    <w:rsid w:val="00F14EE7"/>
    <w:rsid w:val="00F16C01"/>
    <w:rsid w:val="00F243CA"/>
    <w:rsid w:val="00F24F3A"/>
    <w:rsid w:val="00F314C0"/>
    <w:rsid w:val="00F35B49"/>
    <w:rsid w:val="00F469BD"/>
    <w:rsid w:val="00F52BEC"/>
    <w:rsid w:val="00F64019"/>
    <w:rsid w:val="00F67EC7"/>
    <w:rsid w:val="00F76917"/>
    <w:rsid w:val="00F84408"/>
    <w:rsid w:val="00F93037"/>
    <w:rsid w:val="00F966D7"/>
    <w:rsid w:val="00F977B5"/>
    <w:rsid w:val="00FA1C0D"/>
    <w:rsid w:val="00FB0B6A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qFormat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uiPriority w:val="20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pt-a0-000014">
    <w:name w:val="pt-a0-000014"/>
    <w:basedOn w:val="a4"/>
    <w:rsid w:val="00026584"/>
  </w:style>
  <w:style w:type="character" w:customStyle="1" w:styleId="pt-fontstyle15">
    <w:name w:val="pt-fontstyle15"/>
    <w:basedOn w:val="a4"/>
    <w:rsid w:val="00026584"/>
  </w:style>
  <w:style w:type="character" w:customStyle="1" w:styleId="pt-a0-000020">
    <w:name w:val="pt-a0-000020"/>
    <w:basedOn w:val="a4"/>
    <w:rsid w:val="00026584"/>
  </w:style>
  <w:style w:type="character" w:customStyle="1" w:styleId="pt-pt-a0-000024">
    <w:name w:val="pt-pt-a0-000024"/>
    <w:basedOn w:val="a4"/>
    <w:rsid w:val="00026584"/>
  </w:style>
  <w:style w:type="character" w:customStyle="1" w:styleId="1f6">
    <w:name w:val="Заголовок №1_"/>
    <w:link w:val="1f7"/>
    <w:rsid w:val="00004E74"/>
    <w:rPr>
      <w:b/>
      <w:bCs/>
      <w:shd w:val="clear" w:color="auto" w:fill="FFFFFF"/>
    </w:rPr>
  </w:style>
  <w:style w:type="character" w:customStyle="1" w:styleId="125pt">
    <w:name w:val="Основной текст + 12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fffffa">
    <w:name w:val="Основной текст + 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95pt">
    <w:name w:val="Основной текст + 9;5 pt;Полужирный"/>
    <w:rsid w:val="00004E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5pt0">
    <w:name w:val="Основной текст + 9;5 pt"/>
    <w:rsid w:val="00004E7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f7">
    <w:name w:val="Заголовок №1"/>
    <w:basedOn w:val="a3"/>
    <w:link w:val="1f6"/>
    <w:rsid w:val="00004E74"/>
    <w:pPr>
      <w:widowControl w:val="0"/>
      <w:shd w:val="clear" w:color="auto" w:fill="FFFFFF"/>
      <w:spacing w:before="240" w:after="240" w:line="312" w:lineRule="exact"/>
      <w:ind w:hanging="1540"/>
      <w:outlineLvl w:val="0"/>
    </w:pPr>
    <w:rPr>
      <w:b/>
      <w:bCs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20259C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rticle">
    <w:name w:val="article"/>
    <w:basedOn w:val="a3"/>
    <w:rsid w:val="00BA5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b">
    <w:name w:val="Гиперссылка3"/>
    <w:basedOn w:val="a4"/>
    <w:rsid w:val="00BA5385"/>
  </w:style>
  <w:style w:type="paragraph" w:customStyle="1" w:styleId="affffffc">
    <w:name w:val="Знак Знак Знак Знак Знак Знак Знак Знак Знак Знак Знак Знак Знак Знак Знак Знак Знак Знак Знак Знак Знак Знак"/>
    <w:basedOn w:val="a3"/>
    <w:rsid w:val="0062536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A180256CC273475C40B52B1D9136CB2E12AB87EBC4AFADD4AA2B7621850433B016D43690111E2771BF18F5A11F39185915806E02758023DE36D3EE20KEY4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885329CB9322F50FCF6D6CE708E128F2FB59A35D4596B6783CF3AD43F6DE7D119AD825D16DFEA289399C4B9C128E6F4CBE9D2B868164D3776395PCu4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elwiska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F6FF9A6D254DA5353D8F547D7702A6BBBD17FBAC4095E4A6AA828A7F95824460C3B0BB01DDBA90B4CB6E0C86BCDn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lwiska@mail.ru" TargetMode="External"/><Relationship Id="rId10" Type="http://schemas.openxmlformats.org/officeDocument/2006/relationships/hyperlink" Target="consultantplus://offline/ref=BF6FF9A6D254DA5353D8F547D7702A6BBAD977BFC40D5E4A6AA828A7F95824460C3B0BB01DDBA90B4CB6E0C86BCDn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6FF9A6D254DA5353D8F547D7702A6BBAD97BBECD0E5E4A6AA828A7F95824460C3B0BB01DDBA90B4CB6E0C86BCDn2I" TargetMode="External"/><Relationship Id="rId14" Type="http://schemas.openxmlformats.org/officeDocument/2006/relationships/hyperlink" Target="https://adm-telwis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15DC5-3688-426A-A589-A0448981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20</Pages>
  <Words>5240</Words>
  <Characters>29872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2019-08-15T09:08:00Z</cp:lastPrinted>
  <dcterms:created xsi:type="dcterms:W3CDTF">2025-07-24T08:35:00Z</dcterms:created>
  <dcterms:modified xsi:type="dcterms:W3CDTF">2025-11-14T08:43:00Z</dcterms:modified>
</cp:coreProperties>
</file>